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1BF6" w:rsidRDefault="008D1BF6">
      <w:pPr>
        <w:jc w:val="center"/>
        <w:rPr>
          <w:rFonts w:ascii="Times New Roman" w:hAnsi="Times New Roman"/>
          <w:b/>
          <w:sz w:val="26"/>
        </w:rPr>
      </w:pPr>
      <w:r>
        <w:object w:dxaOrig="1356" w:dyaOrig="1822">
          <v:rect id="rectole0000000000" o:spid="_x0000_i1025" style="width:67.55pt;height:90.75pt" o:ole="" o:preferrelative="t" stroked="f">
            <v:imagedata r:id="rId5" o:title=""/>
          </v:rect>
          <o:OLEObject Type="Embed" ProgID="StaticMetafile" ShapeID="rectole0000000000" DrawAspect="Content" ObjectID="_1794202525" r:id="rId6"/>
        </w:object>
      </w:r>
    </w:p>
    <w:p w:rsidR="008D1BF6" w:rsidRDefault="008D1BF6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РОСТОВСКАЯ ОБЛАСТЬ</w:t>
      </w:r>
    </w:p>
    <w:p w:rsidR="008D1BF6" w:rsidRDefault="008D1BF6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МУНИЦИПАЛЬНОЕ ОБРАЗОВАНИЕ</w:t>
      </w:r>
    </w:p>
    <w:p w:rsidR="008D1BF6" w:rsidRDefault="008D1BF6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«БОЛЬШЕНЕКЛИНОВСКОЕ СЕЛЬСКОЕ ПОСЕЛЕНИЕ»</w:t>
      </w:r>
    </w:p>
    <w:p w:rsidR="008D1BF6" w:rsidRDefault="008D1BF6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СОБРАНИЕ ДЕПУТАТОВ БОЛЬШЕНЕКЛИНОВСКОГО СЕЛЬСКОГО ПОСЕЛЕНИЯ</w:t>
      </w:r>
    </w:p>
    <w:p w:rsidR="008D1BF6" w:rsidRDefault="008D1BF6">
      <w:pPr>
        <w:jc w:val="center"/>
        <w:rPr>
          <w:rFonts w:ascii="Times New Roman" w:hAnsi="Times New Roman"/>
          <w:b/>
          <w:sz w:val="26"/>
        </w:rPr>
      </w:pPr>
    </w:p>
    <w:p w:rsidR="008D1BF6" w:rsidRDefault="008D1BF6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РЕШЕНИЕ</w:t>
      </w:r>
    </w:p>
    <w:p w:rsidR="008D1BF6" w:rsidRDefault="008D1BF6">
      <w:pPr>
        <w:rPr>
          <w:rFonts w:ascii="Times New Roman" w:hAnsi="Times New Roman"/>
          <w:color w:val="000000"/>
          <w:sz w:val="26"/>
          <w:shd w:val="clear" w:color="auto" w:fill="FFFFFF"/>
        </w:rPr>
      </w:pPr>
    </w:p>
    <w:p w:rsidR="008D1BF6" w:rsidRDefault="008D1BF6">
      <w:pPr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земельного налога на территории Большенеклиновского сельского поселения Неклиновского района Ростовской области</w:t>
      </w:r>
    </w:p>
    <w:p w:rsidR="008D1BF6" w:rsidRDefault="008D1BF6">
      <w:pPr>
        <w:ind w:left="-284"/>
        <w:jc w:val="center"/>
        <w:rPr>
          <w:rFonts w:ascii="Times New Roman" w:hAnsi="Times New Roman"/>
          <w:sz w:val="28"/>
        </w:rPr>
      </w:pPr>
    </w:p>
    <w:p w:rsidR="008D1BF6" w:rsidRDefault="008D1BF6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Принято Собранием депутатов</w:t>
      </w:r>
    </w:p>
    <w:p w:rsidR="008D1BF6" w:rsidRDefault="008D1BF6">
      <w:pPr>
        <w:tabs>
          <w:tab w:val="left" w:pos="7088"/>
        </w:tabs>
        <w:ind w:left="-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Большенеклиновского сельского поселения                         </w:t>
      </w:r>
      <w:proofErr w:type="gramStart"/>
      <w:r>
        <w:rPr>
          <w:rFonts w:ascii="Times New Roman" w:hAnsi="Times New Roman"/>
          <w:sz w:val="26"/>
        </w:rPr>
        <w:t xml:space="preserve">   «</w:t>
      </w:r>
      <w:proofErr w:type="gramEnd"/>
      <w:r>
        <w:rPr>
          <w:rFonts w:ascii="Times New Roman" w:hAnsi="Times New Roman"/>
          <w:sz w:val="26"/>
        </w:rPr>
        <w:t>25» ноября 2024 год</w:t>
      </w:r>
    </w:p>
    <w:p w:rsidR="008D1BF6" w:rsidRDefault="008D1BF6">
      <w:pPr>
        <w:ind w:left="-284"/>
        <w:rPr>
          <w:rFonts w:ascii="Times New Roman" w:hAnsi="Times New Roman"/>
          <w:sz w:val="24"/>
        </w:rPr>
      </w:pPr>
    </w:p>
    <w:p w:rsidR="008D1BF6" w:rsidRDefault="00F00611" w:rsidP="00F00611">
      <w:pPr>
        <w:keepNext/>
        <w:tabs>
          <w:tab w:val="left" w:pos="432"/>
        </w:tabs>
        <w:suppressAutoHyphens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 w:rsidR="008D1BF6">
        <w:rPr>
          <w:rFonts w:ascii="Times New Roman" w:hAnsi="Times New Roman"/>
          <w:color w:val="000000"/>
          <w:spacing w:val="-7"/>
          <w:sz w:val="28"/>
        </w:rPr>
        <w:t xml:space="preserve">В соответствии с главой 31 «Земельный налог» части второй Налогового кодекса Российской Федерации, Уставом муниципального образования «Большенеклиновское сельское поселение», </w:t>
      </w:r>
      <w:r w:rsidR="008D1BF6">
        <w:rPr>
          <w:rFonts w:ascii="Times New Roman" w:hAnsi="Times New Roman"/>
          <w:color w:val="000000"/>
          <w:spacing w:val="-2"/>
          <w:sz w:val="28"/>
        </w:rPr>
        <w:t xml:space="preserve">Собрание депутатов </w:t>
      </w:r>
      <w:r w:rsidR="008D1BF6">
        <w:rPr>
          <w:rFonts w:ascii="Times New Roman" w:hAnsi="Times New Roman"/>
          <w:color w:val="000000"/>
          <w:spacing w:val="-7"/>
          <w:sz w:val="28"/>
        </w:rPr>
        <w:t>Большенеклиновского</w:t>
      </w:r>
      <w:r w:rsidR="008D1BF6">
        <w:rPr>
          <w:rFonts w:ascii="Times New Roman" w:hAnsi="Times New Roman"/>
          <w:color w:val="000000"/>
          <w:spacing w:val="-2"/>
          <w:sz w:val="28"/>
        </w:rPr>
        <w:t xml:space="preserve"> сельского поселения   </w:t>
      </w:r>
    </w:p>
    <w:p w:rsidR="008D1BF6" w:rsidRDefault="008D1BF6">
      <w:pPr>
        <w:ind w:left="-284"/>
        <w:rPr>
          <w:rFonts w:ascii="Times New Roman" w:hAnsi="Times New Roman"/>
          <w:sz w:val="24"/>
        </w:rPr>
      </w:pP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/>
        <w:jc w:val="center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РЕШИЛО: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1. Ввести на территории </w:t>
      </w:r>
      <w:r>
        <w:rPr>
          <w:rFonts w:ascii="Times New Roman" w:hAnsi="Times New Roman"/>
          <w:sz w:val="28"/>
          <w:shd w:val="clear" w:color="auto" w:fill="FFFFFF"/>
        </w:rPr>
        <w:t>Большенеклиновского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сельского поселения Неклиновского района Ростовской области земельный налог.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2.  Установить налоговые ставки </w:t>
      </w:r>
      <w:r>
        <w:rPr>
          <w:rFonts w:ascii="Times New Roman" w:hAnsi="Times New Roman"/>
          <w:sz w:val="28"/>
          <w:shd w:val="clear" w:color="auto" w:fill="FFFFFF"/>
        </w:rPr>
        <w:t>в следующих размерах: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8"/>
          <w:sz w:val="28"/>
          <w:shd w:val="clear" w:color="auto" w:fill="FFFFFF"/>
        </w:rPr>
        <w:t>1)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0,3 процента в </w:t>
      </w: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отношении земельных участков: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а) отнесенных к землям сельскохозяйственного назначения или к землям в </w:t>
      </w: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составе зон сельскохозяйственного использования в населенных пунктах и </w:t>
      </w: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используемых для сельскохозяйственного производства;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б)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занятых жилищным фондом и (или) объектами инженерной инфраструктуры жилищно-коммунального комплекса (за исключением  части земельного участка, приходящейся на объект недвижимого имущества, не относящийся к жилищному фонду и (или) 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в)</w:t>
      </w:r>
      <w:r>
        <w:rPr>
          <w:rFonts w:ascii="Times New Roman" w:hAnsi="Times New Roman"/>
          <w:sz w:val="28"/>
          <w:shd w:val="clear" w:color="auto" w:fill="FFFFFF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>нужд и о внесении изменений в отдельные законодательные акты Российской Федерации»,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pacing w:val="-6"/>
          <w:sz w:val="28"/>
          <w:shd w:val="clear" w:color="auto" w:fill="FFFFFF"/>
        </w:rPr>
        <w:t>;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pacing w:val="-6"/>
          <w:sz w:val="28"/>
          <w:shd w:val="clear" w:color="auto" w:fill="FFFFFF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pacing w:val="-14"/>
          <w:sz w:val="28"/>
          <w:shd w:val="clear" w:color="auto" w:fill="FFFFFF"/>
        </w:rPr>
        <w:t>2)</w:t>
      </w:r>
      <w:r>
        <w:rPr>
          <w:rFonts w:ascii="Times New Roman" w:hAnsi="Times New Roman"/>
          <w:spacing w:val="-5"/>
          <w:sz w:val="28"/>
          <w:shd w:val="clear" w:color="auto" w:fill="FFFFFF"/>
        </w:rPr>
        <w:t xml:space="preserve"> 1,5</w:t>
      </w:r>
      <w:r>
        <w:rPr>
          <w:rFonts w:ascii="Times New Roman" w:hAnsi="Times New Roman"/>
          <w:b/>
          <w:spacing w:val="-5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5"/>
          <w:sz w:val="28"/>
          <w:shd w:val="clear" w:color="auto" w:fill="FFFFFF"/>
        </w:rPr>
        <w:t>процента</w:t>
      </w:r>
      <w:r>
        <w:rPr>
          <w:rFonts w:ascii="Times New Roman" w:hAnsi="Times New Roman"/>
          <w:sz w:val="28"/>
          <w:shd w:val="clear" w:color="auto" w:fill="FFFFFF"/>
        </w:rPr>
        <w:t xml:space="preserve"> в отношении прочих земельных участков</w:t>
      </w:r>
      <w:r>
        <w:rPr>
          <w:rFonts w:ascii="Times New Roman" w:hAnsi="Times New Roman"/>
          <w:spacing w:val="-5"/>
          <w:sz w:val="28"/>
          <w:shd w:val="clear" w:color="auto" w:fill="FFFFFF"/>
        </w:rPr>
        <w:t>.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 Установить, что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следующих категорий налогоплательщиков: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3.1.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 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3.2. инвалидов с детства;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3.3. ветеранов и инвалидов Великой Отечественной войны, а также ветеранов и инвалидов боевых действий; 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3.4.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3.5.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D1BF6" w:rsidRDefault="008D1BF6">
      <w:pPr>
        <w:tabs>
          <w:tab w:val="left" w:pos="4962"/>
          <w:tab w:val="left" w:leader="underscore" w:pos="8117"/>
        </w:tabs>
        <w:suppressAutoHyphens/>
        <w:ind w:left="-28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4. Освободить от уплаты земельного налога следующие категории налогоплательщиков:</w:t>
      </w:r>
    </w:p>
    <w:p w:rsidR="008D1BF6" w:rsidRDefault="008D1BF6">
      <w:pPr>
        <w:ind w:left="-284"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sz w:val="28"/>
        </w:rPr>
        <w:t>4.1. Несовершеннолетних детей – сирот и детей, оставшихся без попечения родителей, в отношении имущества, перешедшего в их собственность в порядке наследования;</w:t>
      </w:r>
    </w:p>
    <w:p w:rsidR="008D1BF6" w:rsidRDefault="008D1BF6">
      <w:pPr>
        <w:suppressAutoHyphens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4.2.</w:t>
      </w:r>
      <w:r>
        <w:rPr>
          <w:rFonts w:ascii="Times New Roman" w:hAnsi="Times New Roman"/>
          <w:color w:val="000000"/>
          <w:sz w:val="28"/>
        </w:rPr>
        <w:t xml:space="preserve"> Родителей, опекунов или попечителей, имеющих в составе семьи ребенка-инвалида, совместно проживающих с ними на территории Большенеклиновского сельского поселения, за исключением детей-инвалидов, находящихся на полном государственном обеспечении;</w:t>
      </w:r>
    </w:p>
    <w:p w:rsidR="008D1BF6" w:rsidRDefault="008D1BF6">
      <w:pPr>
        <w:tabs>
          <w:tab w:val="left" w:pos="4962"/>
          <w:tab w:val="left" w:leader="underscore" w:pos="8117"/>
        </w:tabs>
        <w:ind w:left="-284" w:firstLine="709"/>
        <w:jc w:val="both"/>
        <w:rPr>
          <w:rFonts w:ascii="Times New Roman" w:hAnsi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4.3. 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Физических лиц - граждан Российской Федерации, проживающих на территории Ростовской области не менее чем 5 лет, имеющие трех и более несовершеннолетних детей, совместно проживающих с ними (в том числе усыновленные (удочеренные), а также находящиеся под опекой или попечительством в составе многодетной семьи, за земельные участки, приобретенные в собственность в соответствии с статьями 8.2., 8.3 Областного закона Ростовской области от 22.07.2003 №19-ЗС «О регулировании земельных отношений в Ростовской области») для индивидуального жилищного строительства и ведения личного подсобного хозяйства: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1) бессрочно для физических лиц - родителей, опекунов, попечителей;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2) в отношении долей, оформленных в пользу несовершеннолетних детей - до достижения ими возраста 16 лет, а обучающихся в образовательных учреждениях - до 18 лет. </w:t>
      </w:r>
    </w:p>
    <w:p w:rsidR="008D1BF6" w:rsidRDefault="008D1BF6">
      <w:pPr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Факт совместного проживания с родителем (в том числе усыновленных (удочеренных), а также находящихся под опекой или попечительством) в составе многодетной семьи, необходимо подтвердить справкой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о регистрации по месту жительства</w:t>
      </w:r>
      <w:r>
        <w:rPr>
          <w:rFonts w:ascii="Times New Roman" w:hAnsi="Times New Roman"/>
          <w:sz w:val="28"/>
        </w:rPr>
        <w:t xml:space="preserve"> несовершеннолетнего ребенка.</w:t>
      </w:r>
    </w:p>
    <w:p w:rsidR="008D1BF6" w:rsidRDefault="008D1BF6">
      <w:pPr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составе многодетной семьи не учитываются дети, находящиеся на полном государственном обеспечении; дети, в отношении которых родители лишены родительских прав или ограничены в родительских правах; дети, находящиеся под опекой, попечительством, воспитывающиеся в приемных семьях;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sz w:val="28"/>
        </w:rPr>
        <w:t>4.4.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(усыновители);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 Родителей и супругов   военнослужащих, погибших при исполнении служебных обязанностей;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 Инвалидов I и II групп инвалидности;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Физических лиц, имеющих право на получение социальной поддержки в соответствии с </w:t>
      </w:r>
      <w:hyperlink r:id="rId7">
        <w:r>
          <w:rPr>
            <w:rFonts w:ascii="Times New Roman" w:hAnsi="Times New Roman"/>
            <w:color w:val="0563C1"/>
            <w:sz w:val="28"/>
            <w:u w:val="single"/>
          </w:rPr>
          <w:t>Законом</w:t>
        </w:r>
      </w:hyperlink>
      <w:r>
        <w:rPr>
          <w:rFonts w:ascii="Times New Roman" w:hAnsi="Times New Roman"/>
          <w:sz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8">
        <w:r>
          <w:rPr>
            <w:rFonts w:ascii="Times New Roman" w:hAnsi="Times New Roman"/>
            <w:color w:val="0563C1"/>
            <w:sz w:val="28"/>
            <w:u w:val="single"/>
          </w:rPr>
          <w:t>Закона</w:t>
        </w:r>
      </w:hyperlink>
      <w:r>
        <w:rPr>
          <w:rFonts w:ascii="Times New Roman" w:hAnsi="Times New Roman"/>
          <w:sz w:val="28"/>
        </w:rPr>
        <w:t xml:space="preserve"> Российской Федерации от 18 июня 1992 года №3061-1), в соответствии с Федеральным </w:t>
      </w:r>
      <w:hyperlink r:id="rId9">
        <w:r>
          <w:rPr>
            <w:rFonts w:ascii="Times New Roman" w:hAnsi="Times New Roman"/>
            <w:color w:val="0563C1"/>
            <w:sz w:val="28"/>
            <w:u w:val="single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</w:t>
      </w:r>
      <w:hyperlink r:id="rId10">
        <w:r>
          <w:rPr>
            <w:rFonts w:ascii="Times New Roman" w:hAnsi="Times New Roman"/>
            <w:color w:val="0563C1"/>
            <w:sz w:val="28"/>
            <w:u w:val="single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полигоне».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2F549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Льгота для граждан, указанных</w:t>
      </w:r>
      <w:r>
        <w:rPr>
          <w:rFonts w:ascii="Times New Roman" w:hAnsi="Times New Roman"/>
          <w:sz w:val="28"/>
        </w:rPr>
        <w:t xml:space="preserve"> в пунктах 3.1-3.5, 4.1-4.7 предоставляется на один земельный участок (по выбору налогоплательщика), либо в соответствии с пунктом 6 настоящего Решения на категории земельных участков, занятые жилищным фондом, индивидуальными и кооперативными гаражами, предоставляемые для жилищного строительства,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деятельности.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Налоговая льгота предоставляется с учетом положений пункта 10 статьи 396 Налогового кодекса Российской Федерации.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Основанием предоставления льготы для граждан, указанных в подпункте 4.4. пункт 4 является: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 установлении над ребенком опеки или попечительства.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>
        <w:rPr>
          <w:rFonts w:ascii="Times New Roman" w:hAnsi="Times New Roman"/>
          <w:color w:val="000000"/>
          <w:sz w:val="28"/>
        </w:rPr>
        <w:t>беззаявительном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порядке.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8. Признать утратившими силу следующие решения Собрания депутатов Большенеклиновского сельского поселения: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-от 28.11.2022 №45 «Об установлении земельного налога»;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-от 23.11.2023 №78 «О внесении изменений в Решение Собрания депутатов Большенеклиновского сельского поселения от 28.11.2022 №45 «Об установлении земельного налога»;</w:t>
      </w:r>
    </w:p>
    <w:p w:rsidR="008D1BF6" w:rsidRDefault="008D1BF6">
      <w:pPr>
        <w:suppressAutoHyphens/>
        <w:ind w:left="-284"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9.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8D1BF6" w:rsidRDefault="008D1BF6">
      <w:pPr>
        <w:suppressAutoHyphens/>
        <w:ind w:left="-284" w:firstLine="142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     Положение подпункта 4.4 пункта 4, пункта 7 настоящего решения вступает в силу с момента официального опубликования и применяются к правоотношениям, связанным с уплатой земельного налога за налоговые периоды 2021, 2022, 2023 и 2024 годов.</w:t>
      </w:r>
    </w:p>
    <w:p w:rsidR="00F00611" w:rsidRDefault="008D1BF6" w:rsidP="00F00611">
      <w:pPr>
        <w:suppressAutoHyphens/>
        <w:ind w:left="-284"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10. Контроль за исполнением решения возложить на председателя комиссии по бюджету, налогам и муниципальной собственности (председатель Хлыстова С.И.).</w:t>
      </w:r>
    </w:p>
    <w:p w:rsidR="00F00611" w:rsidRDefault="00F00611" w:rsidP="00F00611">
      <w:pPr>
        <w:suppressAutoHyphens/>
        <w:jc w:val="both"/>
        <w:rPr>
          <w:rFonts w:ascii="Times New Roman" w:hAnsi="Times New Roman"/>
          <w:color w:val="000000"/>
          <w:spacing w:val="-1"/>
          <w:sz w:val="28"/>
        </w:rPr>
      </w:pPr>
    </w:p>
    <w:p w:rsidR="00F00611" w:rsidRDefault="00F00611" w:rsidP="00F00611">
      <w:pPr>
        <w:suppressAutoHyphens/>
        <w:jc w:val="both"/>
        <w:rPr>
          <w:rFonts w:ascii="Times New Roman" w:hAnsi="Times New Roman"/>
          <w:color w:val="000000"/>
          <w:spacing w:val="-1"/>
          <w:sz w:val="28"/>
        </w:rPr>
      </w:pPr>
    </w:p>
    <w:p w:rsidR="008D1BF6" w:rsidRDefault="008D1BF6" w:rsidP="00F00611">
      <w:pPr>
        <w:suppressAutoHyphens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Председатель Собрания депутатов –</w:t>
      </w:r>
    </w:p>
    <w:p w:rsidR="008D1BF6" w:rsidRDefault="00F00611">
      <w:pPr>
        <w:suppressAutoHyphens/>
        <w:ind w:left="-284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   </w:t>
      </w:r>
      <w:r w:rsidR="008D1BF6">
        <w:rPr>
          <w:rFonts w:ascii="Times New Roman" w:hAnsi="Times New Roman"/>
          <w:color w:val="000000"/>
          <w:spacing w:val="-1"/>
          <w:sz w:val="28"/>
        </w:rPr>
        <w:t>Глава Большенеклиновского сельского поселения                           А.В. Кисляк</w:t>
      </w:r>
    </w:p>
    <w:p w:rsidR="008D1BF6" w:rsidRDefault="008D1BF6">
      <w:pPr>
        <w:suppressAutoHyphens/>
        <w:ind w:left="-284"/>
        <w:jc w:val="both"/>
        <w:rPr>
          <w:rFonts w:ascii="Times New Roman" w:hAnsi="Times New Roman"/>
          <w:color w:val="000000"/>
          <w:spacing w:val="-1"/>
          <w:sz w:val="28"/>
        </w:rPr>
      </w:pPr>
    </w:p>
    <w:p w:rsidR="008D1BF6" w:rsidRDefault="008D1BF6">
      <w:pPr>
        <w:suppressAutoHyphens/>
        <w:ind w:left="-284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с. Большая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Неклиновка</w:t>
      </w:r>
      <w:proofErr w:type="spellEnd"/>
    </w:p>
    <w:p w:rsidR="008D1BF6" w:rsidRDefault="008D1BF6">
      <w:pPr>
        <w:suppressAutoHyphens/>
        <w:ind w:left="-284"/>
        <w:jc w:val="both"/>
        <w:rPr>
          <w:rFonts w:ascii="Times New Roman" w:hAnsi="Times New Roman"/>
          <w:color w:val="000000"/>
          <w:spacing w:val="-1"/>
          <w:sz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</w:rPr>
        <w:t>« 25</w:t>
      </w:r>
      <w:proofErr w:type="gramEnd"/>
      <w:r>
        <w:rPr>
          <w:rFonts w:ascii="Times New Roman" w:hAnsi="Times New Roman"/>
          <w:color w:val="000000"/>
          <w:spacing w:val="-1"/>
          <w:sz w:val="28"/>
        </w:rPr>
        <w:t>»  ноября  2024г.</w:t>
      </w:r>
    </w:p>
    <w:p w:rsidR="00F00611" w:rsidRDefault="00F00611">
      <w:pPr>
        <w:suppressAutoHyphens/>
        <w:ind w:left="-284"/>
        <w:jc w:val="both"/>
        <w:rPr>
          <w:rFonts w:ascii="Times New Roman" w:hAnsi="Times New Roman"/>
          <w:color w:val="000000"/>
          <w:spacing w:val="-1"/>
          <w:sz w:val="28"/>
        </w:rPr>
      </w:pPr>
    </w:p>
    <w:p w:rsidR="008D1BF6" w:rsidRDefault="008D1BF6">
      <w:pPr>
        <w:suppressAutoHyphens/>
        <w:ind w:left="-284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№ 112</w:t>
      </w:r>
    </w:p>
    <w:sectPr w:rsidR="008D1BF6" w:rsidSect="00F0061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569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1208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14E"/>
    <w:rsid w:val="0029514E"/>
    <w:rsid w:val="007604C5"/>
    <w:rsid w:val="007F6F57"/>
    <w:rsid w:val="00872568"/>
    <w:rsid w:val="008D1BF6"/>
    <w:rsid w:val="00D93578"/>
    <w:rsid w:val="00F0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EE2F0"/>
  <w15:docId w15:val="{E5EC3812-091D-47BD-AAF7-6B748E35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791&amp;dst=100006&amp;field=134&amp;date=08.08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619&amp;dst=100066&amp;field=134&amp;date=08.08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02617&amp;date=08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2792&amp;date=08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 Большенеклиновское</cp:lastModifiedBy>
  <cp:revision>3</cp:revision>
  <cp:lastPrinted>2024-11-27T05:49:00Z</cp:lastPrinted>
  <dcterms:created xsi:type="dcterms:W3CDTF">2024-11-27T05:50:00Z</dcterms:created>
  <dcterms:modified xsi:type="dcterms:W3CDTF">2024-11-27T05:49:00Z</dcterms:modified>
</cp:coreProperties>
</file>