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3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</w:t>
      </w:r>
    </w:p>
    <w:p w:rsidR="007D73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исполнении плана реализации муниципальной программы Большенеклиновского сельского поселения «Социальная поддержка муниципальных служащих, вышедших на пенсию по старости (инвалидности)»</w:t>
      </w:r>
    </w:p>
    <w:p w:rsidR="007D735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I полугодие 202</w:t>
      </w:r>
      <w:r w:rsidR="00183711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7D735B" w:rsidRDefault="007D735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Большая Неклиновка                                                                           0</w:t>
      </w:r>
      <w:r w:rsidR="0018371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июля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      </w:t>
      </w:r>
    </w:p>
    <w:p w:rsidR="007D735B" w:rsidRDefault="007D735B">
      <w:pPr>
        <w:spacing w:after="0" w:line="240" w:lineRule="auto"/>
        <w:ind w:left="4245" w:hanging="4245"/>
        <w:jc w:val="center"/>
        <w:rPr>
          <w:rFonts w:ascii="Times New Roman" w:hAnsi="Times New Roman"/>
          <w:b/>
          <w:sz w:val="28"/>
        </w:rPr>
      </w:pP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лиц, замещающих муниципальные должности и должности муниципальных служащих, вышедших на пенсию по старости (инвалидности). Меры муниципальной поддержки остаются важнейшим инструментом преодоления негативных последствий социального неравенства и бедности.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времени.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Конкретными результатами реализации муниципальной программы «Социальная поддержка муниципальных служащих, вышедших на пенсию по старости (инвалидности)» являются: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повышение благосостояния муниципальных служащих, вышедших на пенсию и обеспечение социальных обязательств;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улучшение качества жизни муниципальных служащих, вышедших на пенсию.</w:t>
      </w: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предусмотрен 2</w:t>
      </w:r>
      <w:r w:rsidR="00183711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0,0 тыс. рублей. Фактическое освоение средств по итогам I полугодия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</w:t>
      </w:r>
      <w:r w:rsidR="00183711">
        <w:rPr>
          <w:rFonts w:ascii="Times New Roman" w:hAnsi="Times New Roman"/>
          <w:sz w:val="28"/>
        </w:rPr>
        <w:t>82,5</w:t>
      </w:r>
      <w:r>
        <w:rPr>
          <w:rFonts w:ascii="Times New Roman" w:hAnsi="Times New Roman"/>
          <w:sz w:val="28"/>
        </w:rPr>
        <w:t xml:space="preserve"> тыс. рублей, или </w:t>
      </w:r>
      <w:r w:rsidR="00183711">
        <w:rPr>
          <w:rFonts w:ascii="Times New Roman" w:hAnsi="Times New Roman"/>
          <w:sz w:val="28"/>
        </w:rPr>
        <w:t>41,2</w:t>
      </w:r>
      <w:r>
        <w:rPr>
          <w:rFonts w:ascii="Times New Roman" w:hAnsi="Times New Roman"/>
          <w:sz w:val="28"/>
        </w:rPr>
        <w:t>%.</w:t>
      </w: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данной муниципальной программы включена одна подпрограмма:</w:t>
      </w: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00000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Социальная поддержка муниципальных служащих. </w:t>
      </w:r>
    </w:p>
    <w:p w:rsidR="007D735B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:rsidR="007D735B" w:rsidRDefault="00000000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I полугодии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организовано своевременное и в полном объеме исполнение расходных обязательств бюджета Большенеклиновского сельского поселения в области социальной поддержки муниципальных служащих, вышедших на пенсию по старости (инвалидности)</w:t>
      </w: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подпрограммы реализуются в течении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 Задолженности по выплатам пенсий не имеется.</w:t>
      </w:r>
    </w:p>
    <w:p w:rsidR="007D735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7D735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экономики и финансов</w:t>
      </w: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Большенеклиновского </w:t>
      </w:r>
    </w:p>
    <w:p w:rsidR="007D735B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 В.Н.Лозенко</w:t>
      </w:r>
    </w:p>
    <w:p w:rsidR="007D735B" w:rsidRDefault="007D735B">
      <w:pPr>
        <w:sectPr w:rsidR="007D735B">
          <w:pgSz w:w="11906" w:h="16838"/>
          <w:pgMar w:top="567" w:right="680" w:bottom="567" w:left="907" w:header="709" w:footer="709" w:gutter="0"/>
          <w:cols w:space="720"/>
        </w:sectPr>
      </w:pPr>
    </w:p>
    <w:p w:rsidR="007D735B" w:rsidRDefault="00000000">
      <w:pPr>
        <w:widowControl w:val="0"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Таблица 1</w:t>
      </w:r>
    </w:p>
    <w:p w:rsidR="007D735B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1326"/>
      <w:bookmarkEnd w:id="0"/>
      <w:r>
        <w:rPr>
          <w:rFonts w:ascii="Times New Roman" w:hAnsi="Times New Roman"/>
          <w:sz w:val="28"/>
        </w:rPr>
        <w:t>ОТЧЕТ</w:t>
      </w:r>
    </w:p>
    <w:p w:rsidR="007D735B" w:rsidRDefault="00000000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Большенеклиновского сельского поселения «Социальная поддержка муниципальных служащих, вышедших на пенсию по старости (инвалидности)» </w:t>
      </w:r>
    </w:p>
    <w:p w:rsidR="007D735B" w:rsidRDefault="0000000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за отчетный период 6 мес. 202</w:t>
      </w:r>
      <w:r w:rsidR="0018371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</w:p>
    <w:p w:rsidR="007D735B" w:rsidRDefault="007D735B">
      <w:pPr>
        <w:pStyle w:val="ConsPlusNonformat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2835"/>
        <w:gridCol w:w="1559"/>
        <w:gridCol w:w="1134"/>
        <w:gridCol w:w="1559"/>
        <w:gridCol w:w="1701"/>
        <w:gridCol w:w="1559"/>
        <w:gridCol w:w="993"/>
        <w:gridCol w:w="1558"/>
      </w:tblGrid>
      <w:tr w:rsidR="007D735B">
        <w:trPr>
          <w:trHeight w:val="5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:rsidR="007D735B" w:rsidRDefault="007D735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  <w:t>(должность/ ФИО) &lt;1&gt;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 w:rsidR="007D735B">
        <w:trPr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</w:tr>
    </w:tbl>
    <w:p w:rsidR="007D735B" w:rsidRDefault="007D735B">
      <w:pPr>
        <w:pStyle w:val="ConsPlusNonformat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2835"/>
        <w:gridCol w:w="1559"/>
        <w:gridCol w:w="1134"/>
        <w:gridCol w:w="1559"/>
        <w:gridCol w:w="1701"/>
        <w:gridCol w:w="1559"/>
        <w:gridCol w:w="993"/>
        <w:gridCol w:w="1558"/>
      </w:tblGrid>
      <w:tr w:rsidR="007D735B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D735B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1.</w:t>
            </w:r>
          </w:p>
          <w:p w:rsidR="007D735B" w:rsidRDefault="00000000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поддержка муниципальных служащих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Начальник отдела экономики и финансов В.Н.Лозенко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18371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D735B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муниципальной пенсии за выслугу лет; ежемесячной доплаты к пенсии отдельным категориям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Большенеклиновского сельского поселения Начальник отдела экономики и финансов В.Н.Лозенко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Задолженность по выплатам пенсии по состоянию на 01.07.202</w:t>
            </w:r>
            <w:r w:rsidR="0018371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г отсутствует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 w:righ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1837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ind w:left="-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31.12.202</w:t>
            </w:r>
            <w:r w:rsidR="001837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18371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Выплаты производятся ежемесячно</w:t>
            </w:r>
          </w:p>
        </w:tc>
      </w:tr>
      <w:tr w:rsidR="007D735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муниципальной программы</w:t>
            </w:r>
          </w:p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</w:rPr>
              <w:lastRenderedPageBreak/>
              <w:t>обязательств по своевременной и в полном объеме выплате пенсии за выслугу лет пенсионерам из числа бывших муниципальных служащих и лиц замещавших муниципальные должности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 w:rsidR="007D735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  <w:t>программе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D735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экономики и финансов Администрации Большенеклиновского сельского поселения </w:t>
            </w:r>
          </w:p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В.Н.Лозенко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8371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18371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D735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00000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D735B" w:rsidRDefault="007D735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bookmarkStart w:id="1" w:name="Par1413"/>
      <w:bookmarkEnd w:id="1"/>
      <w:r>
        <w:rPr>
          <w:rFonts w:ascii="Times New Roman" w:hAnsi="Times New Roman"/>
          <w:sz w:val="24"/>
        </w:rPr>
        <w:t>&lt;1&gt; По строке «Мероприятие» специалист, курирующий данное направление, По строке «Контрольное событие муниципальной программы» указывается специалист, курирующий данное направление, определенного ответственным исполнителем, соисполнителем.</w:t>
      </w:r>
    </w:p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В случае наличия нескольких контрольных событиях одного основного мероприятия.</w:t>
      </w:r>
    </w:p>
    <w:p w:rsidR="007D735B" w:rsidRDefault="00000000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&lt;4&gt;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4"/>
        </w:rPr>
        <w:br/>
        <w:t>мероприятие 1.1 – ОМ 1.1.</w:t>
      </w:r>
    </w:p>
    <w:sectPr w:rsidR="007D735B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94684"/>
    <w:multiLevelType w:val="multilevel"/>
    <w:tmpl w:val="E618DA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9807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5B"/>
    <w:rsid w:val="00183711"/>
    <w:rsid w:val="005F1B8D"/>
    <w:rsid w:val="00781546"/>
    <w:rsid w:val="007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34D0"/>
  <w15:docId w15:val="{D9C6B622-14F1-452A-8C74-A29CE501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ody Text Indent"/>
    <w:basedOn w:val="a"/>
    <w:link w:val="af"/>
    <w:pPr>
      <w:spacing w:after="0" w:line="240" w:lineRule="auto"/>
      <w:ind w:firstLine="578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dcterms:created xsi:type="dcterms:W3CDTF">2024-07-11T06:00:00Z</dcterms:created>
  <dcterms:modified xsi:type="dcterms:W3CDTF">2024-07-11T06:02:00Z</dcterms:modified>
</cp:coreProperties>
</file>