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2590800</wp:posOffset>
            </wp:positionH>
            <wp:positionV relativeFrom="paragraph">
              <wp:posOffset>-4445</wp:posOffset>
            </wp:positionV>
            <wp:extent cx="762000" cy="1028700"/>
            <wp:effectExtent l="0" t="0" r="0" b="0"/>
            <wp:wrapSquare wrapText="bothSides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ПРОЕКТ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РОССИЙСКАЯ ФЕДЕРАЦИЯ</w:t>
      </w:r>
    </w:p>
    <w:p>
      <w:pPr>
        <w:pStyle w:val="Normal"/>
        <w:jc w:val="center"/>
        <w:rPr>
          <w:b/>
          <w:b/>
        </w:rPr>
      </w:pPr>
      <w:r>
        <w:rPr>
          <w:b/>
        </w:rPr>
        <w:t>РОСТОВСКАЯ ОБЛАСТЬ   НЕКЛИНОВСКИЙ РАЙОН</w:t>
      </w:r>
    </w:p>
    <w:p>
      <w:pPr>
        <w:pStyle w:val="Normal"/>
        <w:jc w:val="center"/>
        <w:rPr>
          <w:b/>
          <w:b/>
        </w:rPr>
      </w:pPr>
      <w:r>
        <w:rPr>
          <w:b/>
        </w:rPr>
        <w:t>АДМИНИСТРАЦИЯ БОЛЬШЕНЕКЛИНОВСКОГО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>СЕЛЬСКОГО ПОСЕЛЕНИЯ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ПОСТАНОВЛЕНИЕ</w:t>
      </w:r>
    </w:p>
    <w:p>
      <w:pPr>
        <w:pStyle w:val="Normal"/>
        <w:jc w:val="center"/>
        <w:rPr/>
      </w:pPr>
      <w:r>
        <w:rPr>
          <w:b/>
        </w:rPr>
        <w:t xml:space="preserve">  </w:t>
      </w:r>
      <w:r>
        <w:rPr>
          <w:b/>
        </w:rPr>
        <w:t>с. Большая Неклиновка</w:t>
      </w:r>
    </w:p>
    <w:p>
      <w:pPr>
        <w:pStyle w:val="Normal"/>
        <w:jc w:val="both"/>
        <w:rPr/>
      </w:pPr>
      <w:r>
        <w:rPr>
          <w:b/>
        </w:rPr>
        <w:t xml:space="preserve">      </w:t>
      </w:r>
      <w:r>
        <w:rPr>
          <w:b/>
        </w:rPr>
        <w:t xml:space="preserve">2024  г.                                                                                                    №    </w:t>
      </w:r>
    </w:p>
    <w:p>
      <w:pPr>
        <w:pStyle w:val="Normal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left="0" w:right="-5" w:firstLine="720"/>
        <w:jc w:val="center"/>
        <w:rPr/>
      </w:pPr>
      <w:r>
        <w:rPr/>
      </w:r>
    </w:p>
    <w:p>
      <w:pPr>
        <w:pStyle w:val="Normal"/>
        <w:ind w:left="0" w:right="-5" w:firstLine="720"/>
        <w:jc w:val="center"/>
        <w:rPr/>
      </w:pPr>
      <w:r>
        <w:rPr/>
        <w:t xml:space="preserve">«Об утверждении перечня должностных лиц, уполномоченных составлять протоколы об административных правонарушениях </w:t>
      </w:r>
    </w:p>
    <w:p>
      <w:pPr>
        <w:pStyle w:val="Normal"/>
        <w:ind w:left="0" w:right="-5" w:firstLine="720"/>
        <w:jc w:val="center"/>
        <w:rPr/>
      </w:pPr>
      <w:bookmarkStart w:id="0" w:name="__DdeLink__243_3474513502"/>
      <w:bookmarkEnd w:id="0"/>
      <w:r>
        <w:rPr/>
        <w:t>в Администрации Большенеклиновского сельского поселения Неклиновского района Ростовской области»</w:t>
      </w:r>
    </w:p>
    <w:p>
      <w:pPr>
        <w:pStyle w:val="Normal"/>
        <w:ind w:left="0" w:right="-5" w:firstLine="720"/>
        <w:rPr/>
      </w:pPr>
      <w:r>
        <w:rPr/>
      </w:r>
    </w:p>
    <w:p>
      <w:pPr>
        <w:pStyle w:val="Normal"/>
        <w:ind w:left="0" w:right="-5" w:firstLine="720"/>
        <w:jc w:val="both"/>
        <w:rPr/>
      </w:pPr>
      <w:r>
        <w:rPr/>
        <w:t xml:space="preserve">В соответствии  с Федеральным законом «Об общих принципах организации местного самоуправления в  Российской  Федерации» от  06.10.2003 № 131-ФЗ,  Областным законом от 25.10.2002 № 273-ЗС  «Об административных правонарушениях», устанавливающих полномочия  органов  местного самоуправления по определению  перечня лиц, уполномоченных составлять  протоколы об административных правонарушениях и приведения  муниципальных  правовых актов  в соответствии  с действующим  законодательством, администрация Большенеклиновского сельского поселения </w:t>
      </w:r>
    </w:p>
    <w:p>
      <w:pPr>
        <w:pStyle w:val="Normal"/>
        <w:ind w:left="0" w:right="-5" w:firstLine="360"/>
        <w:rPr>
          <w:sz w:val="22"/>
        </w:rPr>
      </w:pPr>
      <w:r>
        <w:rPr>
          <w:sz w:val="22"/>
        </w:rPr>
      </w:r>
    </w:p>
    <w:p>
      <w:pPr>
        <w:pStyle w:val="Normal"/>
        <w:ind w:left="0" w:right="-5" w:firstLine="360"/>
        <w:jc w:val="center"/>
        <w:rPr>
          <w:b/>
          <w:b/>
          <w:sz w:val="22"/>
        </w:rPr>
      </w:pPr>
      <w:r>
        <w:rPr>
          <w:b/>
          <w:sz w:val="22"/>
        </w:rPr>
        <w:t xml:space="preserve">ПОСТАНОВЛЯЕТ: </w:t>
      </w:r>
    </w:p>
    <w:p>
      <w:pPr>
        <w:pStyle w:val="Normal"/>
        <w:ind w:left="0" w:right="-5" w:first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0" w:right="-5" w:firstLine="708"/>
        <w:jc w:val="both"/>
        <w:rPr/>
      </w:pPr>
      <w:r>
        <w:rPr/>
        <w:t>1. Утвердить Перечень должностных лиц, уполномоченных составлять протоколы об административных правонарушениях, предусмотренных Областным законом Ростовской области от 25.10.2002 № 273-ЗС «Об административных правонарушениях», согласно приложению 1 к настоящему постановлению.</w:t>
      </w:r>
    </w:p>
    <w:p>
      <w:pPr>
        <w:pStyle w:val="Normal"/>
        <w:ind w:left="0" w:right="-5" w:firstLine="708"/>
        <w:jc w:val="both"/>
        <w:rPr/>
      </w:pPr>
      <w:r>
        <w:rPr/>
        <w:t>2. Признать утратившим силу постановление Администрации Большенеклиновского сельского поселения от 11.09.2023 г. № 83 «Об утверждении перечня должностных лиц, уполномоченных составлять протоколы об административных правонарушениях в Администрации Большенеклиновского сельского поселения Неклиновского района Ростовской области»</w:t>
      </w:r>
    </w:p>
    <w:p>
      <w:pPr>
        <w:pStyle w:val="Normal"/>
        <w:ind w:left="0" w:right="-5" w:firstLine="708"/>
        <w:jc w:val="both"/>
        <w:rPr>
          <w:rFonts w:ascii="Times New Roman" w:hAnsi="Times New Roman"/>
          <w:sz w:val="28"/>
        </w:rPr>
      </w:pPr>
      <w:r>
        <w:rPr/>
        <w:t xml:space="preserve">3. </w:t>
      </w:r>
      <w:r>
        <w:rPr>
          <w:sz w:val="24"/>
        </w:rPr>
        <w:t>Настоящее постановление вступает в силу с момента его официального опубликования на официальном сайте Большенеклиновского сельского поселения в сети интернет.</w:t>
      </w:r>
    </w:p>
    <w:p>
      <w:pPr>
        <w:pStyle w:val="Normal"/>
        <w:ind w:left="0" w:right="-5" w:firstLine="708"/>
        <w:jc w:val="both"/>
        <w:rPr/>
      </w:pPr>
      <w:r>
        <w:rPr/>
        <w:t>4. Старшему инспектору по организационной и кадровой работе администрации Большенеклиновского сельского поселения довести настоящее постановление до сведения всех работников администрации Большенеклиновского сельского поселения под роспись.</w:t>
      </w:r>
    </w:p>
    <w:p>
      <w:pPr>
        <w:pStyle w:val="Normal"/>
        <w:ind w:left="0" w:right="-5" w:firstLine="708"/>
        <w:jc w:val="both"/>
        <w:rPr/>
      </w:pPr>
      <w:r>
        <w:rPr/>
        <w:t>5.  Контроль за выполнением настоящего постановления оставляю за собой.</w:t>
      </w:r>
    </w:p>
    <w:p>
      <w:pPr>
        <w:pStyle w:val="Normal"/>
        <w:tabs>
          <w:tab w:val="left" w:pos="6180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Глава администрации </w:t>
      </w:r>
    </w:p>
    <w:p>
      <w:pPr>
        <w:pStyle w:val="Normal"/>
        <w:rPr>
          <w:color w:val="000000"/>
        </w:rPr>
      </w:pPr>
      <w:r>
        <w:rPr>
          <w:color w:val="000000"/>
        </w:rPr>
        <w:t>Большенеклиновского сельского поселения                                                Е.Н.Овчинникова</w:t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>
      <w:pPr>
        <w:pStyle w:val="Normal"/>
        <w:ind w:left="4963" w:right="0" w:firstLine="991"/>
        <w:jc w:val="center"/>
        <w:rPr>
          <w:sz w:val="20"/>
        </w:rPr>
      </w:pPr>
      <w:r>
        <w:rPr>
          <w:sz w:val="20"/>
        </w:rPr>
        <w:t>к постановлению администрации</w:t>
      </w:r>
    </w:p>
    <w:p>
      <w:pPr>
        <w:pStyle w:val="Normal"/>
        <w:ind w:left="4963" w:right="0" w:firstLine="991"/>
        <w:jc w:val="center"/>
        <w:rPr/>
      </w:pPr>
      <w:r>
        <w:rPr>
          <w:sz w:val="20"/>
        </w:rPr>
        <w:t xml:space="preserve">Большенеклиновского сельского                                          поселения от «» мая  года  №                   </w:t>
      </w:r>
    </w:p>
    <w:p>
      <w:pPr>
        <w:pStyle w:val="Normal"/>
        <w:tabs>
          <w:tab w:val="left" w:pos="360" w:leader="none"/>
        </w:tabs>
        <w:ind w:left="360" w:right="-5" w:hanging="0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center"/>
        <w:rPr/>
      </w:pPr>
      <w:r>
        <w:rPr/>
        <w:t xml:space="preserve">Перечень должностных лиц, уполномоченных составлять протоколы об административных правонарушениях </w:t>
      </w:r>
    </w:p>
    <w:p>
      <w:pPr>
        <w:pStyle w:val="Normal"/>
        <w:jc w:val="center"/>
        <w:rPr/>
      </w:pPr>
      <w:r>
        <w:rPr/>
        <w:t xml:space="preserve">предусмотренных Областным Законом </w:t>
      </w:r>
    </w:p>
    <w:p>
      <w:pPr>
        <w:pStyle w:val="Normal"/>
        <w:jc w:val="center"/>
        <w:rPr/>
      </w:pPr>
      <w:r>
        <w:rPr/>
        <w:t>от 25.10.2002г. №273-ЗС «Об административных правонарушениях»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Style_2"/>
        <w:tblW w:w="9355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4530"/>
        <w:gridCol w:w="4824"/>
      </w:tblGrid>
      <w:tr>
        <w:trPr/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Статьи Областного Закона от 25.10.2002г. №273-ЗС «Об административных правонарушениях»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Наименование должности лица, уполномоченные составлять протоколы об административных правонарушениях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 2.2. Неисполнение  решений, принятых на  местных референдумах.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Глава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поселения.</w:t>
            </w:r>
          </w:p>
        </w:tc>
      </w:tr>
      <w:tr>
        <w:trPr>
          <w:trHeight w:val="198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Ст.2.3. Нарушение тишины и покоя граждан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 Администрации Большенеклиновского сельского поселения</w:t>
            </w:r>
          </w:p>
        </w:tc>
      </w:tr>
      <w:tr>
        <w:trPr>
          <w:trHeight w:val="555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Ст.2.4. Нарушение  правил  размещения  и  содержания  мест  погребения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поселения.</w:t>
            </w:r>
          </w:p>
        </w:tc>
      </w:tr>
      <w:tr>
        <w:trPr>
          <w:trHeight w:val="1561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Ст.2.5.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 Администрации Большенеклиновского сельского поселения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8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Ст.2.10. Занятие  попрошайничеством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</w:t>
            </w:r>
          </w:p>
          <w:p>
            <w:pPr>
              <w:pStyle w:val="Normal"/>
              <w:jc w:val="center"/>
              <w:rPr/>
            </w:pPr>
            <w:r>
              <w:rPr/>
              <w:t>;</w:t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Ст.3.2. 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поселения.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Ст.4.1.Нарушение правил содержания сельскохозяйственных животных и птицы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Ст.4.4. Нарушение  порядка и правил охраны  зеленых насаждений.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Ст.4.5. Нарушение  порядка   действий по предотвращению выжигания сухой растительности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 4.7. Нарушение дополнительных требований к содержанию домашних животных, в том числе к их выгулу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Ст.5.1. Нарушение правил  благоустройства   территорий поселений и городских  округов. 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Ст.5.2. Нарушение обязанностей по участию в содержании прилегающих территорий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Ст.5.4. Размещение  информационных  материалов вне  установленных для этой цели мест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Ст.5.5. Воспрепятствование  установке  указателей  с наименованием  улиц и  номерами домов (аншлагов)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поселения.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 6.3.  Нарушение  правил  рационального  использования  земель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поселения.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 6.4. Нарушение допустимых нормативов  (норм) нагрузки  на пастбища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поселения.</w:t>
            </w:r>
          </w:p>
        </w:tc>
      </w:tr>
      <w:tr>
        <w:trPr>
          <w:trHeight w:val="825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Ст.8.1. Нарушение правил организации торговли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540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Ст.8.2. Торговля в  неустановленных  местах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1080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 8.8. Нарушение установленных областным законом ограничений в сфере розничной продажи безалкогольных тонизирующих напитков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1080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 8.10. Нарушение установленных областным законом ограничений в сфере розничной продажи товаров, содержащих сжиженный углеводородный газ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ч.2. ст.9.1. 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 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Глава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Ст.9.3. Использование официальных символов муниципального образования и нарушение установленных правил. 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bookmarkStart w:id="1" w:name="__DdeLink__364_529580677"/>
            <w:r>
              <w:rPr/>
              <w:t xml:space="preserve"> </w:t>
            </w:r>
            <w:bookmarkEnd w:id="1"/>
            <w:r>
              <w:rPr/>
              <w:t>Глава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</w:t>
            </w:r>
            <w:r>
              <w:rPr/>
              <w:t>я.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ч. 2 ст. 9.9.  Неисполнение или нарушение решения сформированного на территории муниципального образования в соответствии с </w:t>
            </w:r>
            <w:hyperlink r:id="rId3">
              <w:r>
                <w:rPr>
                  <w:rStyle w:val="Style9"/>
                  <w:color w:val="000000"/>
                  <w:u w:val="none"/>
                </w:rPr>
                <w:t>частью 4.1 статьи 5</w:t>
              </w:r>
            </w:hyperlink>
            <w:r>
              <w:rPr/>
              <w:t xml:space="preserve"> Федерального закона от 6 марта 2006 года №35-ФЗ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Глава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 Администрации Большенеклиновского сельского поселения</w:t>
            </w:r>
          </w:p>
        </w:tc>
      </w:tr>
    </w:tbl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>
      <w:pPr>
        <w:pStyle w:val="Normal"/>
        <w:ind w:left="4963" w:right="0" w:firstLine="991"/>
        <w:jc w:val="center"/>
        <w:rPr>
          <w:sz w:val="20"/>
        </w:rPr>
      </w:pPr>
      <w:r>
        <w:rPr>
          <w:sz w:val="20"/>
        </w:rPr>
        <w:t>к постановлению администрации</w:t>
      </w:r>
    </w:p>
    <w:p>
      <w:pPr>
        <w:pStyle w:val="Normal"/>
        <w:ind w:left="4963" w:right="0" w:firstLine="991"/>
        <w:jc w:val="center"/>
        <w:rPr/>
      </w:pPr>
      <w:r>
        <w:rPr>
          <w:sz w:val="20"/>
        </w:rPr>
        <w:t xml:space="preserve">Большенеклиновского </w:t>
      </w:r>
    </w:p>
    <w:p>
      <w:pPr>
        <w:pStyle w:val="Normal"/>
        <w:ind w:left="4963" w:right="0" w:firstLine="991"/>
        <w:jc w:val="center"/>
        <w:rPr/>
      </w:pPr>
      <w:r>
        <w:rPr>
          <w:sz w:val="20"/>
        </w:rPr>
        <w:t>сельского поселения от</w:t>
      </w:r>
    </w:p>
    <w:p>
      <w:pPr>
        <w:pStyle w:val="Normal"/>
        <w:ind w:left="4963" w:right="0" w:firstLine="991"/>
        <w:jc w:val="center"/>
        <w:rPr/>
      </w:pPr>
      <w:r>
        <w:rPr>
          <w:sz w:val="20"/>
        </w:rPr>
        <w:t xml:space="preserve">         </w:t>
      </w:r>
      <w:r>
        <w:rPr>
          <w:sz w:val="20"/>
        </w:rPr>
        <w:t>«»  202</w:t>
      </w:r>
      <w:r>
        <w:rPr>
          <w:sz w:val="20"/>
        </w:rPr>
        <w:t>4</w:t>
      </w:r>
      <w:r>
        <w:rPr>
          <w:sz w:val="20"/>
        </w:rPr>
        <w:t xml:space="preserve"> года  №                   </w:t>
      </w:r>
    </w:p>
    <w:p>
      <w:pPr>
        <w:pStyle w:val="Normal"/>
        <w:tabs>
          <w:tab w:val="left" w:pos="360" w:leader="none"/>
        </w:tabs>
        <w:ind w:left="360" w:right="-5" w:hanging="0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center"/>
        <w:rPr/>
      </w:pPr>
      <w:r>
        <w:rPr/>
        <w:t xml:space="preserve">Перечень должностных лиц, уполномоченных составлять протоколы об административных правонарушениях </w:t>
      </w:r>
    </w:p>
    <w:p>
      <w:pPr>
        <w:pStyle w:val="Normal"/>
        <w:jc w:val="center"/>
        <w:rPr/>
      </w:pPr>
      <w:r>
        <w:rPr/>
        <w:t xml:space="preserve">в Администрации Большенеклиновского  сельского  поселения, предусмотренных </w:t>
      </w:r>
      <w:hyperlink r:id="rId4">
        <w:r>
          <w:rPr>
            <w:rStyle w:val="Style9"/>
            <w:color w:val="000000"/>
            <w:u w:val="none"/>
          </w:rPr>
          <w:t>Кодексом</w:t>
        </w:r>
      </w:hyperlink>
      <w:r>
        <w:rPr>
          <w:rStyle w:val="Style9"/>
          <w:color w:val="000000"/>
          <w:u w:val="none"/>
        </w:rPr>
        <w:t xml:space="preserve"> </w:t>
      </w:r>
      <w:r>
        <w:rPr/>
        <w:t>Российской Федерации об административных правонарушениях</w:t>
      </w:r>
    </w:p>
    <w:p>
      <w:pPr>
        <w:pStyle w:val="Normal"/>
        <w:rPr/>
      </w:pPr>
      <w:r>
        <w:rPr/>
      </w:r>
    </w:p>
    <w:tbl>
      <w:tblPr>
        <w:tblStyle w:val="Style_2"/>
        <w:tblW w:w="9355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4739"/>
        <w:gridCol w:w="4615"/>
      </w:tblGrid>
      <w:tr>
        <w:trPr/>
        <w:tc>
          <w:tcPr>
            <w:tcW w:w="4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Статьи Кодекса Российской Федерации об административных правонарушениях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Наименование должности лица, уполномоченные составлять протоколы об административных правонарушениях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4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hyperlink r:id="rId5">
              <w:r>
                <w:rPr>
                  <w:rStyle w:val="Style9"/>
                  <w:color w:val="000000"/>
                  <w:sz w:val="22"/>
                  <w:u w:val="none"/>
                </w:rPr>
                <w:t>Статьи 5.21, 7.32.6, 15.1, 15.14</w:t>
              </w:r>
            </w:hyperlink>
            <w:r>
              <w:rPr>
                <w:sz w:val="22"/>
              </w:rPr>
              <w:t>-</w:t>
            </w:r>
            <w:hyperlink r:id="rId6">
              <w:r>
                <w:rPr>
                  <w:rStyle w:val="Style9"/>
                  <w:color w:val="000000"/>
                  <w:sz w:val="22"/>
                  <w:u w:val="none"/>
                </w:rPr>
                <w:t>15.15.16</w:t>
              </w:r>
            </w:hyperlink>
            <w:r>
              <w:rPr>
                <w:sz w:val="22"/>
              </w:rPr>
              <w:t xml:space="preserve">, </w:t>
            </w:r>
            <w:hyperlink r:id="rId7">
              <w:r>
                <w:rPr>
                  <w:rStyle w:val="Style9"/>
                  <w:color w:val="000000"/>
                  <w:sz w:val="22"/>
                  <w:u w:val="none"/>
                </w:rPr>
                <w:t>часть 1 статьи 19.4</w:t>
              </w:r>
            </w:hyperlink>
            <w:r>
              <w:rPr>
                <w:sz w:val="22"/>
              </w:rPr>
              <w:t xml:space="preserve">, </w:t>
            </w:r>
            <w:hyperlink r:id="rId8">
              <w:r>
                <w:rPr>
                  <w:rStyle w:val="Style9"/>
                  <w:color w:val="000000"/>
                  <w:sz w:val="22"/>
                  <w:u w:val="none"/>
                </w:rPr>
                <w:t>статья 19.4.1</w:t>
              </w:r>
            </w:hyperlink>
            <w:r>
              <w:rPr>
                <w:sz w:val="22"/>
              </w:rPr>
              <w:t xml:space="preserve">, </w:t>
            </w:r>
            <w:hyperlink r:id="rId9">
              <w:r>
                <w:rPr>
                  <w:rStyle w:val="Style9"/>
                  <w:color w:val="000000"/>
                  <w:sz w:val="22"/>
                  <w:u w:val="none"/>
                </w:rPr>
                <w:t>части 1, 20, 20.1</w:t>
              </w:r>
            </w:hyperlink>
            <w:r>
              <w:rPr>
                <w:rStyle w:val="Style9"/>
                <w:color w:val="000000"/>
                <w:sz w:val="22"/>
                <w:u w:val="none"/>
              </w:rPr>
              <w:t xml:space="preserve"> </w:t>
            </w:r>
            <w:hyperlink r:id="rId10">
              <w:r>
                <w:rPr>
                  <w:rStyle w:val="Style9"/>
                  <w:color w:val="000000"/>
                  <w:sz w:val="22"/>
                  <w:u w:val="none"/>
                </w:rPr>
                <w:t>статьи 19.5, статьи 19.6, 19.7</w:t>
              </w:r>
            </w:hyperlink>
          </w:p>
        </w:tc>
        <w:tc>
          <w:tcPr>
            <w:tcW w:w="4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Начальник Отдела экономики и финансов;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</w:rPr>
              <w:t>Главный специалист по ведению бухгалтерского учета Администрации Большенеклиновского сельского посенления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568" w:footer="0" w:bottom="28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4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Lucida Sans Unicode" w:cs="Mangal"/>
      <w:color w:val="000000"/>
      <w:spacing w:val="0"/>
      <w:sz w:val="24"/>
      <w:szCs w:val="20"/>
      <w:lang w:val="ru-RU" w:eastAsia="zh-CN" w:bidi="hi-IN"/>
    </w:rPr>
  </w:style>
  <w:style w:type="paragraph" w:styleId="1">
    <w:name w:val="Heading 1"/>
    <w:basedOn w:val="Normal"/>
    <w:link w:val="Style_14_ch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basedOn w:val="Normal"/>
    <w:link w:val="Style_26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Style_9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Style_25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Style_13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4"/>
    <w:qFormat/>
    <w:rPr>
      <w:sz w:val="24"/>
    </w:rPr>
  </w:style>
  <w:style w:type="character" w:styleId="Contents2">
    <w:name w:val="Contents 2"/>
    <w:link w:val="Style_5"/>
    <w:qFormat/>
    <w:rPr>
      <w:rFonts w:ascii="XO Thames" w:hAnsi="XO Thames"/>
      <w:sz w:val="28"/>
    </w:rPr>
  </w:style>
  <w:style w:type="character" w:styleId="Contents4">
    <w:name w:val="Contents 4"/>
    <w:link w:val="Style_6"/>
    <w:qFormat/>
    <w:rPr>
      <w:rFonts w:ascii="XO Thames" w:hAnsi="XO Thames"/>
      <w:sz w:val="28"/>
    </w:rPr>
  </w:style>
  <w:style w:type="character" w:styleId="Contents6">
    <w:name w:val="Contents 6"/>
    <w:link w:val="Style_7"/>
    <w:qFormat/>
    <w:rPr>
      <w:rFonts w:ascii="XO Thames" w:hAnsi="XO Thames"/>
      <w:sz w:val="28"/>
    </w:rPr>
  </w:style>
  <w:style w:type="character" w:styleId="Contents7">
    <w:name w:val="Contents 7"/>
    <w:link w:val="Style_8"/>
    <w:qFormat/>
    <w:rPr>
      <w:rFonts w:ascii="XO Thames" w:hAnsi="XO Thames"/>
      <w:sz w:val="28"/>
    </w:rPr>
  </w:style>
  <w:style w:type="character" w:styleId="Heading3">
    <w:name w:val="Heading 3"/>
    <w:link w:val="Style_9"/>
    <w:qFormat/>
    <w:rPr>
      <w:rFonts w:ascii="XO Thames" w:hAnsi="XO Thames"/>
      <w:b/>
      <w:sz w:val="26"/>
    </w:rPr>
  </w:style>
  <w:style w:type="character" w:styleId="BalloonText">
    <w:name w:val="Balloon Text"/>
    <w:basedOn w:val="Standard"/>
    <w:link w:val="Style_10"/>
    <w:qFormat/>
    <w:rPr>
      <w:rFonts w:ascii="Segoe UI" w:hAnsi="Segoe UI"/>
      <w:sz w:val="18"/>
    </w:rPr>
  </w:style>
  <w:style w:type="character" w:styleId="Contents3">
    <w:name w:val="Contents 3"/>
    <w:link w:val="Style_11"/>
    <w:qFormat/>
    <w:rPr>
      <w:rFonts w:ascii="XO Thames" w:hAnsi="XO Thames"/>
      <w:sz w:val="28"/>
    </w:rPr>
  </w:style>
  <w:style w:type="character" w:styleId="DefaultParagraphFont">
    <w:name w:val="Default Paragraph Font"/>
    <w:link w:val="Style_12"/>
    <w:qFormat/>
    <w:rPr/>
  </w:style>
  <w:style w:type="character" w:styleId="Heading5">
    <w:name w:val="Heading 5"/>
    <w:link w:val="Style_13"/>
    <w:qFormat/>
    <w:rPr>
      <w:rFonts w:ascii="XO Thames" w:hAnsi="XO Thames"/>
      <w:b/>
      <w:sz w:val="22"/>
    </w:rPr>
  </w:style>
  <w:style w:type="character" w:styleId="Heading1">
    <w:name w:val="Heading 1"/>
    <w:basedOn w:val="Standard"/>
    <w:link w:val="Style_14"/>
    <w:qFormat/>
    <w:rPr>
      <w:rFonts w:ascii="Arial" w:hAnsi="Arial"/>
      <w:b/>
      <w:color w:val="26282F"/>
    </w:rPr>
  </w:style>
  <w:style w:type="character" w:styleId="ConsNonformat">
    <w:name w:val="ConsNonformat"/>
    <w:link w:val="Style_15"/>
    <w:qFormat/>
    <w:rPr>
      <w:rFonts w:ascii="Courier New" w:hAnsi="Courier New"/>
    </w:rPr>
  </w:style>
  <w:style w:type="character" w:styleId="Style9">
    <w:name w:val="Интернет-ссылка"/>
    <w:basedOn w:val="DefaultParagraphFont"/>
    <w:link w:val="Style_3"/>
    <w:rPr>
      <w:color w:val="0000FF"/>
      <w:u w:val="single"/>
    </w:rPr>
  </w:style>
  <w:style w:type="character" w:styleId="Footnote">
    <w:name w:val="Footnote"/>
    <w:link w:val="Style_16"/>
    <w:qFormat/>
    <w:rPr>
      <w:rFonts w:ascii="XO Thames" w:hAnsi="XO Thames"/>
      <w:sz w:val="22"/>
    </w:rPr>
  </w:style>
  <w:style w:type="character" w:styleId="Contents1">
    <w:name w:val="Contents 1"/>
    <w:link w:val="Style_17"/>
    <w:qFormat/>
    <w:rPr>
      <w:rFonts w:ascii="XO Thames" w:hAnsi="XO Thames"/>
      <w:b/>
      <w:sz w:val="28"/>
    </w:rPr>
  </w:style>
  <w:style w:type="character" w:styleId="HeaderandFooter">
    <w:name w:val="Header and Footer"/>
    <w:link w:val="Style_18"/>
    <w:qFormat/>
    <w:rPr>
      <w:rFonts w:ascii="XO Thames" w:hAnsi="XO Thames"/>
      <w:sz w:val="20"/>
    </w:rPr>
  </w:style>
  <w:style w:type="character" w:styleId="Contents9">
    <w:name w:val="Contents 9"/>
    <w:link w:val="Style_19"/>
    <w:qFormat/>
    <w:rPr>
      <w:rFonts w:ascii="XO Thames" w:hAnsi="XO Thames"/>
      <w:sz w:val="28"/>
    </w:rPr>
  </w:style>
  <w:style w:type="character" w:styleId="Contents8">
    <w:name w:val="Contents 8"/>
    <w:link w:val="Style_20"/>
    <w:qFormat/>
    <w:rPr>
      <w:rFonts w:ascii="XO Thames" w:hAnsi="XO Thames"/>
      <w:sz w:val="28"/>
    </w:rPr>
  </w:style>
  <w:style w:type="character" w:styleId="PlainText">
    <w:name w:val="Plain Text"/>
    <w:basedOn w:val="Standard"/>
    <w:link w:val="Style_1"/>
    <w:qFormat/>
    <w:rPr>
      <w:rFonts w:ascii="Courier New" w:hAnsi="Courier New"/>
      <w:sz w:val="20"/>
    </w:rPr>
  </w:style>
  <w:style w:type="character" w:styleId="Contents5">
    <w:name w:val="Contents 5"/>
    <w:link w:val="Style_21"/>
    <w:qFormat/>
    <w:rPr>
      <w:rFonts w:ascii="XO Thames" w:hAnsi="XO Thames"/>
      <w:sz w:val="28"/>
    </w:rPr>
  </w:style>
  <w:style w:type="character" w:styleId="Subtitle">
    <w:name w:val="Subtitle"/>
    <w:link w:val="Style_22"/>
    <w:qFormat/>
    <w:rPr>
      <w:rFonts w:ascii="XO Thames" w:hAnsi="XO Thames"/>
      <w:i/>
      <w:sz w:val="24"/>
    </w:rPr>
  </w:style>
  <w:style w:type="character" w:styleId="ListParagraph">
    <w:name w:val="List Paragraph"/>
    <w:basedOn w:val="Standard"/>
    <w:link w:val="Style_23"/>
    <w:qFormat/>
    <w:rPr/>
  </w:style>
  <w:style w:type="character" w:styleId="Title">
    <w:name w:val="Title"/>
    <w:link w:val="Style_24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25"/>
    <w:qFormat/>
    <w:rPr>
      <w:rFonts w:ascii="XO Thames" w:hAnsi="XO Thames"/>
      <w:b/>
      <w:sz w:val="24"/>
    </w:rPr>
  </w:style>
  <w:style w:type="character" w:styleId="Heading2">
    <w:name w:val="Heading 2"/>
    <w:link w:val="Style_26"/>
    <w:qFormat/>
    <w:rPr>
      <w:rFonts w:ascii="XO Thames" w:hAnsi="XO Thames"/>
      <w:b/>
      <w:sz w:val="28"/>
    </w:rPr>
  </w:style>
  <w:style w:type="character" w:styleId="Header">
    <w:name w:val="Header"/>
    <w:basedOn w:val="Standard"/>
    <w:link w:val="Style_27"/>
    <w:qFormat/>
    <w:rPr/>
  </w:style>
  <w:style w:type="character" w:styleId="NormalWeb">
    <w:name w:val="Normal (Web)"/>
    <w:basedOn w:val="Standard"/>
    <w:link w:val="Style_28"/>
    <w:qFormat/>
    <w:rPr/>
  </w:style>
  <w:style w:type="paragraph" w:styleId="Style10">
    <w:name w:val="Заголовок"/>
    <w:basedOn w:val="Normal"/>
    <w:next w:val="Style11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1">
    <w:name w:val="Body Text"/>
    <w:basedOn w:val="Normal"/>
    <w:pPr>
      <w:spacing w:lineRule="auto" w:line="288" w:before="0" w:after="140"/>
    </w:pPr>
    <w:rPr/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21">
    <w:name w:val="TOC 2"/>
    <w:basedOn w:val="Normal"/>
    <w:link w:val="Style_5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41">
    <w:name w:val="TOC 4"/>
    <w:basedOn w:val="Normal"/>
    <w:link w:val="Style_6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link w:val="Style_7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link w:val="Style_8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BalloonText1">
    <w:name w:val="Balloon Text"/>
    <w:basedOn w:val="Normal"/>
    <w:link w:val="Style_10_ch"/>
    <w:qFormat/>
    <w:pPr/>
    <w:rPr>
      <w:rFonts w:ascii="Segoe UI" w:hAnsi="Segoe UI"/>
      <w:sz w:val="18"/>
    </w:rPr>
  </w:style>
  <w:style w:type="paragraph" w:styleId="31">
    <w:name w:val="TOC 3"/>
    <w:basedOn w:val="Normal"/>
    <w:link w:val="Style_11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DefaultParagraphFont1">
    <w:name w:val="Default Paragraph Font"/>
    <w:link w:val="Style_12_ch"/>
    <w:qFormat/>
    <w:pPr>
      <w:widowControl/>
      <w:bidi w:val="0"/>
      <w:jc w:val="left"/>
    </w:pPr>
    <w:rPr>
      <w:rFonts w:ascii="Times New Roman" w:hAnsi="Times New Roman" w:eastAsia="Lucida Sans Unicode" w:cs="Mangal"/>
      <w:color w:val="000000"/>
      <w:spacing w:val="0"/>
      <w:sz w:val="24"/>
      <w:szCs w:val="20"/>
      <w:lang w:val="ru-RU" w:eastAsia="zh-CN" w:bidi="hi-IN"/>
    </w:rPr>
  </w:style>
  <w:style w:type="paragraph" w:styleId="ConsNonformat1">
    <w:name w:val="ConsNonformat"/>
    <w:link w:val="Style_15_ch"/>
    <w:qFormat/>
    <w:pPr>
      <w:widowControl w:val="false"/>
      <w:bidi w:val="0"/>
      <w:jc w:val="left"/>
    </w:pPr>
    <w:rPr>
      <w:rFonts w:ascii="Courier New" w:hAnsi="Courier New" w:eastAsia="Lucida Sans Unicode" w:cs="Mangal"/>
      <w:color w:val="000000"/>
      <w:spacing w:val="0"/>
      <w:sz w:val="24"/>
      <w:szCs w:val="20"/>
      <w:lang w:val="ru-RU" w:eastAsia="zh-CN" w:bidi="hi-IN"/>
    </w:rPr>
  </w:style>
  <w:style w:type="paragraph" w:styleId="Internetlink">
    <w:name w:val="Internet link"/>
    <w:basedOn w:val="DefaultParagraphFont1"/>
    <w:link w:val="Style_3_ch"/>
    <w:qFormat/>
    <w:pPr/>
    <w:rPr>
      <w:color w:val="0000FF"/>
      <w:u w:val="single"/>
    </w:rPr>
  </w:style>
  <w:style w:type="paragraph" w:styleId="Footnote1">
    <w:name w:val="Footnote"/>
    <w:link w:val="Style_16_ch"/>
    <w:qFormat/>
    <w:pPr>
      <w:widowControl/>
      <w:bidi w:val="0"/>
      <w:ind w:left="0" w:firstLine="851"/>
      <w:jc w:val="both"/>
    </w:pPr>
    <w:rPr>
      <w:rFonts w:ascii="XO Thames" w:hAnsi="XO Thames" w:eastAsia="Lucida Sans Unicode" w:cs="Mangal"/>
      <w:color w:val="000000"/>
      <w:spacing w:val="0"/>
      <w:sz w:val="22"/>
      <w:szCs w:val="20"/>
      <w:lang w:val="ru-RU" w:eastAsia="zh-CN" w:bidi="hi-IN"/>
    </w:rPr>
  </w:style>
  <w:style w:type="paragraph" w:styleId="11">
    <w:name w:val="TOC 1"/>
    <w:basedOn w:val="Normal"/>
    <w:link w:val="Style_17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18_ch"/>
    <w:qFormat/>
    <w:pPr>
      <w:widowControl/>
      <w:bidi w:val="0"/>
      <w:spacing w:lineRule="auto" w:line="240"/>
      <w:jc w:val="both"/>
    </w:pPr>
    <w:rPr>
      <w:rFonts w:ascii="XO Thames" w:hAnsi="XO Thames" w:eastAsia="Lucida Sans Unicode" w:cs="Mangal"/>
      <w:color w:val="000000"/>
      <w:spacing w:val="0"/>
      <w:sz w:val="20"/>
      <w:szCs w:val="20"/>
      <w:lang w:val="ru-RU" w:eastAsia="zh-CN" w:bidi="hi-IN"/>
    </w:rPr>
  </w:style>
  <w:style w:type="paragraph" w:styleId="9">
    <w:name w:val="TOC 9"/>
    <w:basedOn w:val="Normal"/>
    <w:link w:val="Style_19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8">
    <w:name w:val="TOC 8"/>
    <w:basedOn w:val="Normal"/>
    <w:link w:val="Style_20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PlainText1">
    <w:name w:val="Plain Text"/>
    <w:basedOn w:val="Normal"/>
    <w:link w:val="Style_1_ch"/>
    <w:qFormat/>
    <w:pPr/>
    <w:rPr>
      <w:rFonts w:ascii="Courier New" w:hAnsi="Courier New"/>
      <w:sz w:val="20"/>
    </w:rPr>
  </w:style>
  <w:style w:type="paragraph" w:styleId="51">
    <w:name w:val="TOC 5"/>
    <w:basedOn w:val="Normal"/>
    <w:link w:val="Style_21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Style15">
    <w:name w:val="Subtitle"/>
    <w:basedOn w:val="Normal"/>
    <w:link w:val="Style_22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ListParagraph1">
    <w:name w:val="List Paragraph"/>
    <w:basedOn w:val="Normal"/>
    <w:link w:val="Style_23_ch"/>
    <w:qFormat/>
    <w:pPr>
      <w:spacing w:before="0" w:after="0"/>
      <w:ind w:left="720" w:right="0" w:hanging="0"/>
      <w:contextualSpacing/>
    </w:pPr>
    <w:rPr/>
  </w:style>
  <w:style w:type="paragraph" w:styleId="Style16">
    <w:name w:val="Title"/>
    <w:basedOn w:val="Normal"/>
    <w:link w:val="Style_24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Style17">
    <w:name w:val="Header"/>
    <w:basedOn w:val="Normal"/>
    <w:link w:val="Style_27_ch"/>
    <w:pPr>
      <w:tabs>
        <w:tab w:val="center" w:pos="4677" w:leader="none"/>
        <w:tab w:val="right" w:pos="9355" w:leader="none"/>
      </w:tabs>
    </w:pPr>
    <w:rPr/>
  </w:style>
  <w:style w:type="paragraph" w:styleId="NormalWeb1">
    <w:name w:val="Normal (Web)"/>
    <w:basedOn w:val="Normal"/>
    <w:link w:val="Style_28_ch"/>
    <w:qFormat/>
    <w:pPr>
      <w:spacing w:beforeAutospacing="1" w:afterAutospacing="1"/>
    </w:pPr>
    <w:rPr/>
  </w:style>
  <w:style w:type="table" w:default="1" w:styleId="Style_2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login.consultant.ru/link/?req=doc&amp;base=LAW&amp;n=385031&amp;dst=46&amp;field=134&amp;date=07.10.2022" TargetMode="External"/><Relationship Id="rId4" Type="http://schemas.openxmlformats.org/officeDocument/2006/relationships/hyperlink" Target="consultantplus://offline/ref=F138A9027943A7E28E92746636B99A07BB7333E041892960ECB85BB5F2vEtAI" TargetMode="External"/><Relationship Id="rId5" Type="http://schemas.openxmlformats.org/officeDocument/2006/relationships/hyperlink" Target="consultantplus://offline/ref=D1784D6C8C0B51A34A519F48F113B1F587ED1F1FDB6FFEF9204DD8379771D71AD4D42305CFA3P3mEM" TargetMode="External"/><Relationship Id="rId6" Type="http://schemas.openxmlformats.org/officeDocument/2006/relationships/hyperlink" Target="consultantplus://offline/ref=D1784D6C8C0B51A34A519F48F113B1F587ED1F1FDB6FFEF9204DD8379771D71AD4D42305C8AEP3m9M" TargetMode="External"/><Relationship Id="rId7" Type="http://schemas.openxmlformats.org/officeDocument/2006/relationships/hyperlink" Target="consultantplus://offline/ref=DAAD108CE984D85F4231CA1D5C04B6508575E7C6DDFA58BBD3849116335BFD8873EB816A6CF3p8N4M" TargetMode="External"/><Relationship Id="rId8" Type="http://schemas.openxmlformats.org/officeDocument/2006/relationships/hyperlink" Target="consultantplus://offline/ref=DAAD108CE984D85F4231CA1D5C04B6508575E7C6DDFA58BBD3849116335BFD8873EB816A6CF3p8N2M" TargetMode="External"/><Relationship Id="rId9" Type="http://schemas.openxmlformats.org/officeDocument/2006/relationships/hyperlink" Target="consultantplus://offline/ref=DAAD108CE984D85F4231CA1D5C04B6508575E7C6DDFA58BBD3849116335BFD8873EB816A6CF3p8N0M" TargetMode="External"/><Relationship Id="rId10" Type="http://schemas.openxmlformats.org/officeDocument/2006/relationships/hyperlink" Target="consultantplus://offline/ref=DAAD108CE984D85F4231CA1D5C04B6508575E7C6DDFA58BBD3849116335BFD8873EB816E6EF481E4p9N9M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Application>LibreOffice/5.3.2.2$Windows_x86 LibreOffice_project/6cd4f1ef626f15116896b1d8e1398b56da0d0ee1</Application>
  <Pages>5</Pages>
  <Words>1054</Words>
  <Characters>8827</Characters>
  <CharactersWithSpaces>10157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2024-05-23T09:09:38Z</cp:lastPrinted>
  <dcterms:modified xsi:type="dcterms:W3CDTF">2024-05-23T09:20:15Z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