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left="0" w:right="0" w:hanging="0"/>
        <w:jc w:val="right"/>
        <w:outlineLvl w:val="0"/>
        <w:rPr>
          <w:sz w:val="22"/>
        </w:rPr>
      </w:pPr>
      <w:bookmarkStart w:id="0" w:name="_GoBack"/>
      <w:bookmarkStart w:id="1" w:name="_GoBack"/>
      <w:bookmarkEnd w:id="1"/>
      <w:r>
        <w:rPr>
          <w:sz w:val="22"/>
        </w:rPr>
      </w:r>
    </w:p>
    <w:p>
      <w:pPr>
        <w:pStyle w:val="Style16"/>
        <w:numPr>
          <w:ilvl w:val="0"/>
          <w:numId w:val="0"/>
        </w:numPr>
        <w:ind w:left="0" w:right="0" w:hanging="0"/>
        <w:outlineLvl w:val="0"/>
        <w:rPr>
          <w:sz w:val="22"/>
        </w:rPr>
      </w:pPr>
      <w:r>
        <w:rPr>
          <w:sz w:val="22"/>
        </w:rPr>
      </w:r>
    </w:p>
    <w:p>
      <w:pPr>
        <w:pStyle w:val="Style16"/>
        <w:numPr>
          <w:ilvl w:val="0"/>
          <w:numId w:val="0"/>
        </w:numPr>
        <w:ind w:left="0" w:right="0" w:hanging="0"/>
        <w:outlineLvl w:val="0"/>
        <w:rPr>
          <w:sz w:val="22"/>
        </w:rPr>
      </w:pPr>
      <w:r>
        <w:rPr/>
        <w:drawing>
          <wp:inline distT="0" distB="0" distL="0" distR="0">
            <wp:extent cx="641350" cy="86677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numPr>
          <w:ilvl w:val="0"/>
          <w:numId w:val="0"/>
        </w:numPr>
        <w:ind w:left="0" w:right="0" w:hanging="0"/>
        <w:outlineLvl w:val="0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РОСТОВСКАЯ ОБЛАСТЬ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«БОЛЬШЕНЕКЛИНОВСКОЕ СЕЛЬСКОЕ ПОСЕЛЕНИЕ»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СОБРАНИЕ ДЕПУТАТОВ БОЛЬШЕНЕКЛИНОВСКОГО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«О назначении опроса граждан на части территории муниципального образования «Большенеклиновское сельское поселение»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Принято Собранием депутатов</w:t>
      </w:r>
    </w:p>
    <w:p>
      <w:pPr>
        <w:pStyle w:val="Normal"/>
        <w:tabs>
          <w:tab w:val="left" w:pos="6946" w:leader="none"/>
        </w:tabs>
        <w:spacing w:before="0" w:after="0"/>
        <w:rPr/>
      </w:pPr>
      <w:r>
        <w:rPr>
          <w:rFonts w:ascii="Times New Roman" w:hAnsi="Times New Roman"/>
        </w:rPr>
        <w:t>Большенеклиновского сельского поселения</w:t>
        <w:tab/>
      </w:r>
      <w:r>
        <w:rPr>
          <w:rFonts w:ascii="Times New Roman" w:hAnsi="Times New Roman"/>
          <w:i/>
        </w:rPr>
        <w:t>«16» июня 2023 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«Большенеклиновское сельское поселение Неклиновского района Ростовской области»,  Собрание депутатов Большенеклиновского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РЕШИЛО: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Назначить опрос граждан на части муниципального образования «Большенеклиновское сельское поселение», в целях выявления мнения граждан, проживающих на территории села Большая Неклиновка Неклиновского района Ростовской области по ул. Школьной  и пер. Горный, по вопросу переноса детской игровой площадки, расположенной по адресу: с. Большая Неклиновка, ул. Школьная, 30 А на территорию сквера, расположенного по адресу: с. Большая Неклиновка, пер. Памятный, 1 Б.</w:t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Утвердить: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формулировку вопроса предлагаемого при проведении опроса граждан (приложение 1);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методику проведения опроса (приложение 2);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опросного листа (приложение 3);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 согласия на обработку персональных данных (приложение 4);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 протокола об итога сбора подписей (приложение 5).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минимальную численность жителей села Большая Неклиновка Неклиновского района Ростовской области, части муниципального образования «Большенеклиновское сельское поселение», участвующих в опросе, в количестве 79 человек. 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комиссию по проведению опроса граждан в муниципальном образовании  «Большенеклиновское сельское поселение», в составе: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 – глава Большенеклиновского сельского поселения Кисляк А.В. – председатель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Ведущий специалист Администрации Большенеклиновского сельского поселения Федоренко О.Н. – секретарь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Депутат Собрания депутатов Большенеклиновского сельского поселения Дзус О.С. – член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Депутат Собрания Депутатов Большенеклиновского сельского поселения Кислица Т.А. – член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Инспектор по работе с населением  Администрации Большенеклиновского сельского поселения Ивашова Г.Г. – член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Администрации Большенеклиновского сельского поселения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обеспечить официальное опубликование (обнародование) настоящего решения и разместить его на официальном сайте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вступает в силу со дня его официального опубликования.</w:t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Контроль за исполнением настоящего решения оставляю за собой.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 –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глава Большенеклиновского сельского поселения                                                  А.В. Кисляк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с. Большая Неклиновка</w:t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>16 июня 2023 года</w:t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72</w:t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>
      <w:pPr>
        <w:pStyle w:val="Normal"/>
        <w:ind w:left="5103" w:right="0" w:hanging="0"/>
        <w:jc w:val="center"/>
        <w:rPr/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к Решению Собрания депутатов  Большенеклиновского сельского поселения от </w:t>
      </w:r>
      <w:r>
        <w:rPr>
          <w:rFonts w:ascii="Times New Roman" w:hAnsi="Times New Roman"/>
        </w:rPr>
        <w:t>16.06</w:t>
      </w:r>
      <w:r>
        <w:rPr>
          <w:rFonts w:ascii="Times New Roman" w:hAnsi="Times New Roman"/>
        </w:rPr>
        <w:t xml:space="preserve">.2023 г № </w:t>
      </w:r>
      <w:r>
        <w:rPr>
          <w:rFonts w:ascii="Times New Roman" w:hAnsi="Times New Roman"/>
        </w:rPr>
        <w:t>72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Формулировка вопроса предлагаемого при проведении опроса граждан части муниципального образования «Большенеклиновское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Одобряете ли Вы перенос детской игровой площадки, расположенной по адресу: с. Большая Неклиновка, ул. Школьная, 30 А на территорию сквера, расположенного по адресу: с. Большая Неклиновка, пер. Памятный, 1 Б?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>
      <w:pPr>
        <w:pStyle w:val="Normal"/>
        <w:ind w:left="5103" w:right="0" w:hanging="0"/>
        <w:jc w:val="center"/>
        <w:rPr/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к Решению Собрания депутатов  Большенеклиновского сельского поселения от </w:t>
      </w:r>
      <w:r>
        <w:rPr>
          <w:rFonts w:ascii="Times New Roman" w:hAnsi="Times New Roman"/>
        </w:rPr>
        <w:t>16.06.</w:t>
      </w:r>
      <w:r>
        <w:rPr>
          <w:rFonts w:ascii="Times New Roman" w:hAnsi="Times New Roman"/>
        </w:rPr>
        <w:t xml:space="preserve">2023 г № </w:t>
      </w:r>
      <w:r>
        <w:rPr>
          <w:rFonts w:ascii="Times New Roman" w:hAnsi="Times New Roman"/>
        </w:rPr>
        <w:t>72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/>
        </w:rPr>
        <w:t>Методика проведения опроса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мнения граждан путем опроса граждан осуществляется в соответствии с Уставом муниципального образования «Большенеклиновское сельское поселение».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опроса: выявления мнения граждан села Большая Неклиновка Неклиновского района Ростовской области и его учет при принятии решения о переносе детской игровой площадки, расположенной по адресу: с. Большая Неклиновка ул. Школьная, 30 А на территорию сквера, расположенного по адресу: с. Большая Неклиновка, пер. Памятный, 1 Б.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опросе имеют право участвовать  жители муниципального образования «Большенеклиновское сельское поселение», обладающие избирательным правом. Жители участвуют в опросе лично. Каждый житель, участвующий в опросе, имеет только один голос.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 проведения опроса: организация опроса через подомовой обход комиссией.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Опрос проводится путем заполнения опросных листов, по форме, согласно приложению 3 к решению. К подписному листу прилагаются согласия на обработку персональных данных граждан, подписавших подписной лист, согласно приложению 4 к решению.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подписной лист с подписями граждан должен быть заверен председателем комиссии.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подписные листы вносятся подписи не менее 50 % граждан, проживающих на части территории  Большенеклиновского сельского поселения Неклиновского района Ростовской области, а именно на территории села Большая Неклиновка, ул. Школьная  дом № 51, 53, 55, 57, 59, 61, 63, 65, 65 а, 65 б, 67, 69, 71, 73, 75, 79, 18 А, 22, 24, 26, 28, 32, пер. Горный  дом № 1, 2, 3, 4, 5, 6, 7 а, 8, 9, 9а, 10, 11, 12, 13, 14, 15, 16, 17, 18, на которой вопрос переноса детской игровой площадки может повлиять на возможности и интерес  граждан.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результатов опроса проводится методом подсчета количества голосов. Обработка и установление результата опроса граждан производится в течение следующего рабочего дня с даты окончания опроса.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окончания сбора подписей секретарем составляется протокол об итогах сбора подписей граждан по форме, согласно приложению 5 к решению (далее – протокол). Протокол подписывается Председателем комиссии.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и подписные листы направляются вместе с протоколомкомиссии главе Администрации Большенеклиновского сельского поселения Овчинниковой Е.Н.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>
      <w:pPr>
        <w:pStyle w:val="Normal"/>
        <w:ind w:left="5103" w:right="0" w:hanging="0"/>
        <w:jc w:val="center"/>
        <w:rPr/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к Решению Собрания депутатов  Большенеклиновского сельского поселения от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.2023 г № </w:t>
      </w:r>
      <w:r>
        <w:rPr>
          <w:rFonts w:ascii="Times New Roman" w:hAnsi="Times New Roman"/>
        </w:rPr>
        <w:t>72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опросного листа 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мнение жителей </w:t>
      </w:r>
      <w:r>
        <w:rPr>
          <w:rFonts w:ascii="Times New Roman" w:hAnsi="Times New Roman"/>
        </w:rPr>
        <w:t>села Большая Неклиновка Неклиновского района Ростовской области</w:t>
      </w:r>
      <w:r>
        <w:rPr>
          <w:rFonts w:ascii="Times New Roman" w:hAnsi="Times New Roman"/>
          <w:sz w:val="24"/>
        </w:rPr>
        <w:t xml:space="preserve"> по вопросу  </w:t>
      </w:r>
      <w:r>
        <w:rPr>
          <w:rFonts w:ascii="Times New Roman" w:hAnsi="Times New Roman"/>
        </w:rPr>
        <w:t xml:space="preserve"> переноса детской игровой площадки, расположенной по адресу: с. Большая Неклиновка ул. Школьная, 30 А на территорию сквера, расположенного по адресу: с. Большая Неклиновка, пер. Памятный, 1 Б.</w:t>
      </w:r>
    </w:p>
    <w:tbl>
      <w:tblPr>
        <w:tblW w:w="9639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5"/>
        <w:gridCol w:w="2269"/>
        <w:gridCol w:w="1277"/>
        <w:gridCol w:w="1417"/>
        <w:gridCol w:w="2157"/>
        <w:gridCol w:w="1953"/>
      </w:tblGrid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 отчество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жительства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паспорта (или заменяющего его документа)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  <w:br/>
              <w:t>и дата подписания листа</w:t>
            </w:r>
          </w:p>
        </w:tc>
      </w:tr>
      <w:tr>
        <w:trPr>
          <w:trHeight w:val="1072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0" w:right="0" w:hanging="0"/>
              <w:jc w:val="both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Вопрос, предлагаемый для выявления мнения граждан:</w:t>
      </w:r>
    </w:p>
    <w:p>
      <w:pPr>
        <w:pStyle w:val="Normal"/>
        <w:ind w:left="0" w:right="0"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Одобряете ли Вы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перенос детской игровой площадки, расположенной по адресу: с. Большая Неклиновка, ул. Школьная, 30 А на территорию сквера, расположенного по адресу: с. Большая Неклиновка, пер. Памятный, 1 Б</w:t>
      </w:r>
      <w:r>
        <w:rPr>
          <w:rFonts w:ascii="Times New Roman" w:hAnsi="Times New Roman"/>
          <w:sz w:val="22"/>
        </w:rPr>
        <w:t>?</w:t>
      </w:r>
    </w:p>
    <w:p>
      <w:pPr>
        <w:pStyle w:val="Normal"/>
        <w:ind w:left="0" w:right="0"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ind w:left="0" w:right="0" w:firstLine="567"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2966720</wp:posOffset>
                </wp:positionH>
                <wp:positionV relativeFrom="paragraph">
                  <wp:posOffset>52705</wp:posOffset>
                </wp:positionV>
                <wp:extent cx="344170" cy="136525"/>
                <wp:effectExtent l="0" t="0" r="0" b="0"/>
                <wp:wrapNone/>
                <wp:docPr id="2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40" cy="13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4" fillcolor="white" stroked="t" style="position:absolute;margin-left:233.6pt;margin-top:4.15pt;width:27pt;height:10.65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4351020</wp:posOffset>
                </wp:positionH>
                <wp:positionV relativeFrom="paragraph">
                  <wp:posOffset>52705</wp:posOffset>
                </wp:positionV>
                <wp:extent cx="344170" cy="136525"/>
                <wp:effectExtent l="0" t="0" r="0" b="0"/>
                <wp:wrapNone/>
                <wp:docPr id="3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40" cy="13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3" fillcolor="white" stroked="t" style="position:absolute;margin-left:342.6pt;margin-top:4.15pt;width:27pt;height:10.65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</w:rPr>
        <w:t>а) Да                      б) Нет</w:t>
      </w:r>
    </w:p>
    <w:p>
      <w:pPr>
        <w:pStyle w:val="Normal"/>
        <w:spacing w:lineRule="exact" w:line="317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                                               </w:t>
      </w:r>
      <w:r>
        <w:rPr>
          <w:rFonts w:ascii="Times New Roman" w:hAnsi="Times New Roman"/>
          <w:color w:val="000000"/>
          <w:spacing w:val="0"/>
          <w:sz w:val="22"/>
        </w:rPr>
        <w:t>(поставьте знак «V» напротив варианта ответа)</w:t>
      </w:r>
    </w:p>
    <w:p>
      <w:pPr>
        <w:pStyle w:val="Normal"/>
        <w:spacing w:lineRule="exact" w:line="317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</w:r>
    </w:p>
    <w:p>
      <w:pPr>
        <w:pStyle w:val="Normal"/>
        <w:spacing w:lineRule="exact" w:line="317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color w:val="000000"/>
          <w:sz w:val="22"/>
        </w:rPr>
        <w:t xml:space="preserve">Опрос провёл                         __________________________            </w:t>
      </w:r>
      <w:r>
        <w:rPr>
          <w:rFonts w:ascii="Times New Roman" w:hAnsi="Times New Roman"/>
          <w:color w:val="000000"/>
        </w:rPr>
        <w:t>______________________</w:t>
      </w:r>
    </w:p>
    <w:p>
      <w:pPr>
        <w:pStyle w:val="Normal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ab/>
        <w:tab/>
        <w:tab/>
        <w:t xml:space="preserve">             (подпись)</w:t>
        <w:tab/>
        <w:tab/>
        <w:t xml:space="preserve">                           (ФИО)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Председатель  Комиссии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по проведению опроса</w:t>
        <w:tab/>
        <w:t>__________________________            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ab/>
        <w:tab/>
        <w:tab/>
        <w:tab/>
        <w:tab/>
      </w:r>
      <w:r>
        <w:rPr>
          <w:rFonts w:ascii="Times New Roman" w:hAnsi="Times New Roman"/>
          <w:color w:val="000000"/>
          <w:sz w:val="18"/>
        </w:rPr>
        <w:t>(подпись)</w:t>
        <w:tab/>
        <w:tab/>
        <w:tab/>
        <w:tab/>
        <w:t>(ФИО)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Секретарь Комиссии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по проведению опроса           __________________________               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ab/>
        <w:tab/>
        <w:tab/>
        <w:tab/>
        <w:tab/>
      </w:r>
      <w:r>
        <w:rPr>
          <w:rFonts w:ascii="Times New Roman" w:hAnsi="Times New Roman"/>
          <w:color w:val="000000"/>
          <w:sz w:val="18"/>
        </w:rPr>
        <w:t>(подпись)</w:t>
        <w:tab/>
        <w:tab/>
        <w:tab/>
        <w:tab/>
        <w:t>(ФИО)</w:t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>
      <w:pPr>
        <w:pStyle w:val="Normal"/>
        <w:ind w:left="5103" w:right="0" w:hanging="0"/>
        <w:jc w:val="center"/>
        <w:rPr/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к Решению Собрания депутатов  Большенеклиновского сельского поселения от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.2023 г № </w:t>
      </w:r>
      <w:r>
        <w:rPr>
          <w:rFonts w:ascii="Times New Roman" w:hAnsi="Times New Roman"/>
        </w:rPr>
        <w:t>72</w:t>
      </w:r>
    </w:p>
    <w:p>
      <w:pPr>
        <w:pStyle w:val="Normal"/>
        <w:ind w:left="4860" w:righ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_______________________________________________________________________,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комиссией, утвержденной Собранием депутатов Большенеклиновского сельского поселения № от ___.___.2023  «О назначении опроса граждан на части территории муниципального образования «Большенеклиновское сельское поселение» своих персональных данных.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Администрация Большенеклиновского сельского поселения </w:t>
      </w:r>
      <w:r>
        <w:rPr>
          <w:rFonts w:ascii="Times New Roman" w:hAnsi="Times New Roman"/>
          <w:color w:val="000000"/>
          <w:sz w:val="24"/>
        </w:rPr>
        <w:t>(далее – администрация) вправе</w:t>
      </w:r>
      <w:r>
        <w:rPr>
          <w:rFonts w:ascii="Times New Roman" w:hAnsi="Times New Roman"/>
          <w:sz w:val="24"/>
        </w:rPr>
        <w:t xml:space="preserve">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Администрация вправе обрабатывать мои персональные данные в целях рассмотрения вопроса о  переносе детской игровой площадки, расположенной по адресу: с. </w:t>
      </w:r>
      <w:r>
        <w:rPr>
          <w:rFonts w:ascii="Times New Roman" w:hAnsi="Times New Roman"/>
        </w:rPr>
        <w:t>Большая Неклиновка</w:t>
      </w:r>
      <w:r>
        <w:rPr>
          <w:rFonts w:ascii="Times New Roman" w:hAnsi="Times New Roman"/>
          <w:sz w:val="24"/>
        </w:rPr>
        <w:t xml:space="preserve">, ул. Школьная, 30 А на территорию сквера, расположенного по адресу: с. </w:t>
      </w:r>
      <w:r>
        <w:rPr>
          <w:rFonts w:ascii="Times New Roman" w:hAnsi="Times New Roman"/>
        </w:rPr>
        <w:t>Большая Неклиновка,</w:t>
      </w:r>
      <w:r>
        <w:rPr>
          <w:rFonts w:ascii="Times New Roman" w:hAnsi="Times New Roman"/>
          <w:sz w:val="24"/>
        </w:rPr>
        <w:t xml:space="preserve"> пер. Памятный, 1 Б, а также в целях исполнения иных полномочий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0" w:right="0" w:firstLine="709"/>
        <w:jc w:val="both"/>
        <w:outlineLvl w:val="0"/>
        <w:rPr>
          <w:sz w:val="26"/>
        </w:rPr>
      </w:pPr>
      <w:r>
        <w:rPr>
          <w:sz w:val="26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sz w:val="26"/>
        </w:rPr>
      </w:pPr>
      <w:r>
        <w:rPr>
          <w:sz w:val="26"/>
        </w:rPr>
        <w:t>«___» __________ 20___ г.                                                               ______________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i/>
          <w:i/>
          <w:sz w:val="26"/>
          <w:vertAlign w:val="superscript"/>
        </w:rPr>
      </w:pPr>
      <w:r>
        <w:rPr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i/>
          <w:sz w:val="26"/>
          <w:vertAlign w:val="superscript"/>
        </w:rPr>
        <w:t>(подпись)</w:t>
      </w:r>
    </w:p>
    <w:p>
      <w:pPr>
        <w:pStyle w:val="Normal"/>
        <w:ind w:left="4860" w:right="0" w:hanging="0"/>
        <w:jc w:val="both"/>
        <w:rPr/>
      </w:pPr>
      <w:r>
        <w:rPr/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>
      <w:pPr>
        <w:pStyle w:val="Normal"/>
        <w:ind w:left="5103" w:right="0" w:hanging="0"/>
        <w:jc w:val="center"/>
        <w:rPr/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к Решению Собрания депутатов  Большенеклиновского сельского поселения от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.2023 г № </w:t>
      </w:r>
      <w:r>
        <w:rPr>
          <w:rFonts w:ascii="Times New Roman" w:hAnsi="Times New Roman"/>
        </w:rPr>
        <w:t>72</w:t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sz w:val="26"/>
        </w:rPr>
      </w:pPr>
      <w:r>
        <w:rPr>
          <w:sz w:val="26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</w:t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итогах сбора подписей граждан по вопросу:</w:t>
      </w:r>
    </w:p>
    <w:p>
      <w:pPr>
        <w:pStyle w:val="Norma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ind w:left="0" w:right="0" w:firstLine="567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Одобряете ли Вы </w:t>
      </w:r>
      <w:r>
        <w:rPr>
          <w:rFonts w:ascii="Times New Roman" w:hAnsi="Times New Roman"/>
          <w:sz w:val="26"/>
          <w:u w:val="single"/>
        </w:rPr>
        <w:t xml:space="preserve">  </w:t>
      </w:r>
      <w:r>
        <w:rPr>
          <w:rFonts w:ascii="Times New Roman" w:hAnsi="Times New Roman"/>
          <w:u w:val="single"/>
        </w:rPr>
        <w:t>перенос детской игровой площадки, расположенной по адресу: с. Большая Неклиновка, ул. Школьная, 30 А на территорию сквера, расположенного по адресу: с. Большая Неклиновка пер. Памятный, 1 Б</w:t>
      </w:r>
      <w:r>
        <w:rPr>
          <w:rFonts w:ascii="Times New Roman" w:hAnsi="Times New Roman"/>
          <w:sz w:val="26"/>
          <w:u w:val="single"/>
        </w:rPr>
        <w:t>?</w:t>
      </w:r>
      <w:r>
        <w:rPr>
          <w:rFonts w:ascii="Times New Roman" w:hAnsi="Times New Roman"/>
          <w:sz w:val="26"/>
        </w:rPr>
        <w:t>_________________________________________</w:t>
      </w:r>
    </w:p>
    <w:p>
      <w:pPr>
        <w:pStyle w:val="Normal"/>
        <w:jc w:val="center"/>
        <w:rPr>
          <w:rFonts w:ascii="Times New Roman" w:hAnsi="Times New Roman"/>
          <w:i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 xml:space="preserve"> </w:t>
      </w:r>
      <w:r>
        <w:rPr>
          <w:rFonts w:ascii="Times New Roman" w:hAnsi="Times New Roman"/>
          <w:i/>
          <w:sz w:val="26"/>
          <w:vertAlign w:val="superscript"/>
        </w:rPr>
        <w:t>(наименование вопроса)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Территория, на которой осуществлялся сбор подписей, в соответствии с решением Собрания депутатов 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6"/>
        </w:rPr>
        <w:t xml:space="preserve"> сельского поселения № от __.__.2023  «О назначении опроса граждан на части территории муниципального образования «</w:t>
      </w:r>
      <w:r>
        <w:rPr>
          <w:rFonts w:ascii="Times New Roman" w:hAnsi="Times New Roman"/>
          <w:sz w:val="24"/>
        </w:rPr>
        <w:t>Большенеклиновско</w:t>
      </w:r>
      <w:r>
        <w:rPr>
          <w:rFonts w:ascii="Times New Roman" w:hAnsi="Times New Roman"/>
          <w:sz w:val="26"/>
        </w:rPr>
        <w:t xml:space="preserve">е сельское поселение» </w:t>
      </w:r>
      <w:r>
        <w:rPr>
          <w:rFonts w:ascii="Times New Roman" w:hAnsi="Times New Roman"/>
          <w:sz w:val="26"/>
          <w:u w:val="single"/>
        </w:rPr>
        <w:t xml:space="preserve">- село Большая Неклиновка Неклиновского района района Ростовской области </w:t>
      </w:r>
      <w:r>
        <w:rPr>
          <w:rFonts w:ascii="Times New Roman" w:hAnsi="Times New Roman"/>
          <w:sz w:val="24"/>
          <w:u w:val="single"/>
        </w:rPr>
        <w:t xml:space="preserve"> ул. Школьная дом № 51, 53, 55, 57, 59, 61, 63, 65, 65 а, 65 б, 67, 69, 71, 73, 75, 79, 18 А, 22, 24, 26, 28, 32, пер. Горный  дом № 1, 2, 3, 4, 5, 6, 7 а, 8, 9, 9а, 10, 11, 12, 13, 14, 15, 16, 17, 18 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жителей, проживающих на указанной </w:t>
      </w:r>
      <w:r>
        <w:rPr>
          <w:rFonts w:ascii="Times New Roman" w:hAnsi="Times New Roman"/>
          <w:sz w:val="24"/>
          <w:u w:val="none"/>
        </w:rPr>
        <w:t>территории  - 79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подписей, которое необходимо для учёта мнения по вопросу поддержки инициативного проекта - _________________________________________.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подписных листов - ________________________________________.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подписей в подписных листах в поддержку вопроса - ___________.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подписей в подписных листах против - _______________________.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  ____________________                   _______________________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4"/>
          <w:vertAlign w:val="superscript"/>
        </w:rPr>
        <w:t>(подпись)                                                                                            (ФИО)</w:t>
      </w:r>
    </w:p>
    <w:p>
      <w:pPr>
        <w:pStyle w:val="Normal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Дата составления протокола: «________»____________________2023 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822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  <w:rFonts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rFonts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Mangal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Lucida Sans Unicode" w:cs="Mang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5_ch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2"/>
    <w:qFormat/>
    <w:rPr>
      <w:rFonts w:ascii="Calibri" w:hAnsi="Calibri"/>
    </w:rPr>
  </w:style>
  <w:style w:type="character" w:styleId="Contents2">
    <w:name w:val="Contents 2"/>
    <w:link w:val="Style_3"/>
    <w:qFormat/>
    <w:rPr>
      <w:rFonts w:ascii="XO Thames" w:hAnsi="XO Thames"/>
      <w:sz w:val="28"/>
    </w:rPr>
  </w:style>
  <w:style w:type="character" w:styleId="Contents4">
    <w:name w:val="Contents 4"/>
    <w:link w:val="Style_4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5"/>
    <w:qFormat/>
    <w:rPr>
      <w:rFonts w:ascii="Times New Roman" w:hAnsi="Times New Roman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DefaultParagraphFont">
    <w:name w:val="Default Paragraph Font"/>
    <w:link w:val="Style_8"/>
    <w:qFormat/>
    <w:rPr/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NoSpacing">
    <w:name w:val="No Spacing"/>
    <w:link w:val="Style_10"/>
    <w:qFormat/>
    <w:rPr>
      <w:rFonts w:ascii="Calibri" w:hAnsi="Calibri"/>
    </w:rPr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Heading5">
    <w:name w:val="Heading 5"/>
    <w:link w:val="Style_12"/>
    <w:qFormat/>
    <w:rPr>
      <w:rFonts w:ascii="XO Thames" w:hAnsi="XO Thames"/>
      <w:b/>
      <w:sz w:val="22"/>
    </w:rPr>
  </w:style>
  <w:style w:type="character" w:styleId="Heading1">
    <w:name w:val="Heading 1"/>
    <w:link w:val="Style_13"/>
    <w:qFormat/>
    <w:rPr>
      <w:rFonts w:ascii="XO Thames" w:hAnsi="XO Thames"/>
      <w:b/>
      <w:sz w:val="32"/>
    </w:rPr>
  </w:style>
  <w:style w:type="character" w:styleId="ListParagraph">
    <w:name w:val="List Paragraph"/>
    <w:basedOn w:val="Standard"/>
    <w:link w:val="Style_14"/>
    <w:qFormat/>
    <w:rPr>
      <w:rFonts w:ascii="Calibri" w:hAnsi="Calibri" w:asciiTheme="minorAscii" w:hAnsiTheme="minorHAnsi"/>
      <w:color w:val="000000"/>
    </w:rPr>
  </w:style>
  <w:style w:type="character" w:styleId="Style9">
    <w:name w:val="Интернет-ссылка"/>
    <w:link w:val="Style_15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Contents9">
    <w:name w:val="Contents 9"/>
    <w:link w:val="Style_19"/>
    <w:qFormat/>
    <w:rPr>
      <w:rFonts w:ascii="XO Thames" w:hAnsi="XO Thames"/>
      <w:sz w:val="28"/>
    </w:rPr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2"/>
    <w:qFormat/>
    <w:rPr>
      <w:rFonts w:ascii="Tahoma" w:hAnsi="Tahoma"/>
      <w:sz w:val="16"/>
    </w:rPr>
  </w:style>
  <w:style w:type="character" w:styleId="Subtitle">
    <w:name w:val="Subtitle"/>
    <w:link w:val="Style_23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1"/>
    <w:qFormat/>
    <w:rPr>
      <w:rFonts w:ascii="Times New Roman" w:hAnsi="Times New Roman"/>
      <w:sz w:val="28"/>
    </w:rPr>
  </w:style>
  <w:style w:type="character" w:styleId="Heading4">
    <w:name w:val="Heading 4"/>
    <w:link w:val="Style_24"/>
    <w:qFormat/>
    <w:rPr>
      <w:rFonts w:ascii="XO Thames" w:hAnsi="XO Thames"/>
      <w:b/>
      <w:sz w:val="24"/>
    </w:rPr>
  </w:style>
  <w:style w:type="character" w:styleId="Heading2">
    <w:name w:val="Heading 2"/>
    <w:basedOn w:val="Standard"/>
    <w:link w:val="Style_25"/>
    <w:qFormat/>
    <w:rPr>
      <w:rFonts w:ascii="Times New Roman" w:hAnsi="Times New Roman"/>
      <w:b/>
      <w:sz w:val="36"/>
    </w:rPr>
  </w:style>
  <w:style w:type="character" w:styleId="ListLabel1">
    <w:name w:val="ListLabel 1"/>
    <w:qFormat/>
    <w:rPr>
      <w:rFonts w:ascii="Times New Roman" w:hAnsi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Calibri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1">
    <w:name w:val="Body Text"/>
    <w:basedOn w:val="Normal"/>
    <w:link w:val="Style_5_ch"/>
    <w:pPr>
      <w:spacing w:lineRule="auto" w:line="240" w:before="0" w:after="0"/>
      <w:ind w:left="0" w:right="5755" w:hanging="0"/>
      <w:jc w:val="both"/>
    </w:pPr>
    <w:rPr>
      <w:rFonts w:ascii="Times New Roman" w:hAnsi="Times New Roman"/>
      <w:sz w:val="28"/>
    </w:rPr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3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4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8_ch"/>
    <w:qFormat/>
    <w:pPr>
      <w:widowControl/>
      <w:bidi w:val="0"/>
      <w:jc w:val="left"/>
    </w:pPr>
    <w:rPr>
      <w:rFonts w:ascii="Calibri" w:hAnsi="Calibri" w:eastAsia="Lucida Sans Unicode" w:cs="Mang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NoSpacing1">
    <w:name w:val="No Spacing"/>
    <w:link w:val="Style_10_ch"/>
    <w:qFormat/>
    <w:pPr>
      <w:widowControl/>
      <w:bidi w:val="0"/>
      <w:spacing w:lineRule="auto" w:line="240" w:before="0" w:after="0"/>
      <w:jc w:val="left"/>
    </w:pPr>
    <w:rPr>
      <w:rFonts w:ascii="Calibri" w:hAnsi="Calibri" w:eastAsia="Lucida Sans Unicode" w:cs="Mang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31">
    <w:name w:val="TOC 3"/>
    <w:basedOn w:val="Normal"/>
    <w:link w:val="Style_1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ListParagraph1">
    <w:name w:val="List Paragraph"/>
    <w:basedOn w:val="Normal"/>
    <w:link w:val="Style_14_ch"/>
    <w:qFormat/>
    <w:pPr>
      <w:spacing w:lineRule="auto" w:line="264" w:before="0" w:after="160"/>
      <w:ind w:left="720" w:right="0" w:hanging="0"/>
      <w:contextualSpacing/>
    </w:pPr>
    <w:rPr>
      <w:rFonts w:ascii="Calibri" w:hAnsi="Calibri" w:asciiTheme="minorAscii" w:hAnsiTheme="minorHAnsi"/>
      <w:color w:val="000000"/>
    </w:rPr>
  </w:style>
  <w:style w:type="paragraph" w:styleId="Internetlink">
    <w:name w:val="Internet link"/>
    <w:link w:val="Style_15_ch"/>
    <w:qFormat/>
    <w:pPr>
      <w:widowControl/>
      <w:bidi w:val="0"/>
      <w:jc w:val="left"/>
    </w:pPr>
    <w:rPr>
      <w:rFonts w:ascii="Calibri" w:hAnsi="Calibri" w:eastAsia="Lucida Sans Unicode" w:cs="Mangal"/>
      <w:color w:val="0000FF"/>
      <w:spacing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Lucida Sans Unicode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2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15">
    <w:name w:val="Subtitle"/>
    <w:basedOn w:val="Normal"/>
    <w:link w:val="Style_23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6">
    <w:name w:val="Title"/>
    <w:basedOn w:val="Normal"/>
    <w:link w:val="Style_1_ch"/>
    <w:uiPriority w:val="10"/>
    <w:qFormat/>
    <w:pPr>
      <w:spacing w:lineRule="auto" w:line="240" w:before="0" w:after="0"/>
      <w:jc w:val="center"/>
    </w:pPr>
    <w:rPr>
      <w:rFonts w:ascii="Times New Roman" w:hAnsi="Times New Roman"/>
      <w:sz w:val="28"/>
    </w:rPr>
  </w:style>
  <w:style w:type="table" w:default="1" w:styleId="Style_26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LibreOffice/5.3.2.2$Windows_x86 LibreOffice_project/6cd4f1ef626f15116896b1d8e1398b56da0d0ee1</Application>
  <Pages>33</Pages>
  <Words>1416</Words>
  <Characters>9906</Characters>
  <CharactersWithSpaces>12034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2023-06-16T12:07:07Z</cp:lastPrinted>
  <dcterms:modified xsi:type="dcterms:W3CDTF">2023-06-19T13:14:53Z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