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 w:right="-283"/>
        <w:jc w:val="right"/>
      </w:pPr>
    </w:p>
    <w:tbl>
      <w:tblPr>
        <w:tblStyle w:val="Style_4"/>
        <w:tblInd w:type="dxa" w:w="534"/>
        <w:tblLayout w:type="fixed"/>
      </w:tblPr>
      <w:tblGrid>
        <w:gridCol w:w="9639"/>
      </w:tblGrid>
      <w:tr>
        <w:tc>
          <w:tcPr>
            <w:tcW w:type="dxa" w:w="9639"/>
          </w:tcPr>
          <w:p w14:paraId="03000000">
            <w:pPr>
              <w:ind/>
              <w:jc w:val="center"/>
              <w:rPr>
                <w:b w:val="1"/>
                <w:sz w:val="22"/>
              </w:rPr>
            </w:pPr>
          </w:p>
          <w:p w14:paraId="04000000">
            <w:pPr>
              <w:ind/>
              <w:jc w:val="center"/>
              <w:rPr>
                <w:b w:val="1"/>
                <w:sz w:val="22"/>
              </w:rPr>
            </w:pPr>
          </w:p>
          <w:p w14:paraId="05000000">
            <w:pPr>
              <w:ind/>
              <w:jc w:val="center"/>
              <w:rPr>
                <w:b w:val="1"/>
                <w:sz w:val="22"/>
              </w:rPr>
            </w:pPr>
          </w:p>
          <w:p w14:paraId="06000000">
            <w:pPr>
              <w:rPr>
                <w:b w:val="1"/>
                <w:sz w:val="30"/>
              </w:rPr>
            </w:pPr>
            <w:r>
              <w:rPr>
                <w:b w:val="1"/>
                <w:sz w:val="30"/>
              </w:rPr>
              <w:t xml:space="preserve">                        </w:t>
            </w:r>
            <w:r>
              <w:rPr>
                <w:b w:val="1"/>
                <w:sz w:val="30"/>
              </w:rPr>
              <w:t xml:space="preserve">                             </w:t>
            </w:r>
            <w:r>
              <w:rPr>
                <w:b w:val="1"/>
                <w:sz w:val="30"/>
              </w:rPr>
              <w:t xml:space="preserve">  </w:t>
            </w:r>
            <w:r>
              <w:rPr>
                <w:b w:val="1"/>
              </w:rPr>
              <w:drawing>
                <wp:inline>
                  <wp:extent cx="784606" cy="94361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84606" cy="9436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30"/>
              </w:rPr>
              <w:t xml:space="preserve">                         </w:t>
            </w:r>
          </w:p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РОССИЙСКАЯ ФЕДЕРАЦИЯ</w:t>
            </w:r>
          </w:p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РОСТОВСКАЯ ОБЛАСТЬ</w:t>
            </w:r>
          </w:p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НЕКЛИНОВСКИЙ РАЙОН</w:t>
            </w:r>
          </w:p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МУНИЦИПАЛЬНОЕ ОБРАЗОВАНИЕ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«БОЛЬШЕНЕКЛИНОВСКОЕ СЕЛЬСКОЕ ПОСЕЛЕНИЕ»</w:t>
            </w:r>
          </w:p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АДМИНИСТРАЦИЯ БОЛЬШЕНЕКЛИНОВСКОГО СЕЛЬСКОГО ПОСЕЛЕНИЯ</w:t>
            </w:r>
          </w:p>
          <w:p w14:paraId="0D000000">
            <w:pPr>
              <w:ind w:right="481"/>
              <w:rPr>
                <w:b w:val="1"/>
              </w:rPr>
            </w:pPr>
          </w:p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ПОСТАНОВЛЕНИЕ</w:t>
            </w:r>
          </w:p>
          <w:p w14:paraId="0F000000">
            <w:pPr>
              <w:ind/>
              <w:jc w:val="center"/>
              <w:rPr>
                <w:sz w:val="24"/>
              </w:rPr>
            </w:pPr>
          </w:p>
          <w:p w14:paraId="10000000">
            <w:pPr>
              <w:ind/>
              <w:jc w:val="center"/>
              <w:rPr>
                <w:sz w:val="24"/>
              </w:rPr>
            </w:pPr>
            <w:r>
              <w:t>с. Большая Неклиновка</w:t>
            </w:r>
          </w:p>
          <w:p w14:paraId="11000000">
            <w:pPr>
              <w:ind/>
              <w:jc w:val="center"/>
              <w:rPr>
                <w:sz w:val="24"/>
              </w:rPr>
            </w:pPr>
          </w:p>
          <w:p w14:paraId="1200000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 xml:space="preserve">  июня 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г.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№ </w:t>
            </w:r>
            <w:r>
              <w:rPr>
                <w:sz w:val="24"/>
              </w:rPr>
              <w:t>_63_</w:t>
            </w:r>
          </w:p>
          <w:p w14:paraId="13000000">
            <w:pPr>
              <w:rPr>
                <w:sz w:val="24"/>
              </w:rPr>
            </w:pPr>
          </w:p>
          <w:p w14:paraId="14000000">
            <w:pPr>
              <w:ind w:firstLine="284" w:left="-398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 мерах по </w:t>
            </w:r>
            <w:r>
              <w:rPr>
                <w:b w:val="1"/>
                <w:sz w:val="26"/>
              </w:rPr>
              <w:t>обеспечению исполнения</w:t>
            </w:r>
            <w:r>
              <w:rPr>
                <w:b w:val="1"/>
                <w:sz w:val="26"/>
              </w:rPr>
              <w:t xml:space="preserve"> бюджет</w:t>
            </w:r>
            <w:r>
              <w:rPr>
                <w:b w:val="1"/>
                <w:sz w:val="26"/>
              </w:rPr>
              <w:t>а</w:t>
            </w:r>
            <w:r>
              <w:rPr>
                <w:b w:val="1"/>
                <w:sz w:val="26"/>
              </w:rPr>
              <w:t xml:space="preserve"> </w:t>
            </w:r>
          </w:p>
          <w:p w14:paraId="15000000">
            <w:pPr>
              <w:ind w:firstLine="284" w:left="-398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Большенеклиновского</w:t>
            </w:r>
            <w:r>
              <w:rPr>
                <w:b w:val="1"/>
                <w:sz w:val="26"/>
              </w:rPr>
              <w:t xml:space="preserve"> сельского поселения</w:t>
            </w:r>
          </w:p>
        </w:tc>
      </w:tr>
    </w:tbl>
    <w:p w14:paraId="16000000">
      <w:pPr>
        <w:rPr>
          <w:sz w:val="24"/>
        </w:rPr>
      </w:pPr>
    </w:p>
    <w:p w14:paraId="17000000">
      <w:pPr>
        <w:ind/>
        <w:jc w:val="both"/>
        <w:rPr>
          <w:b w:val="1"/>
          <w:sz w:val="26"/>
        </w:rPr>
      </w:pPr>
      <w:r>
        <w:tab/>
      </w:r>
      <w:r>
        <w:rPr>
          <w:sz w:val="26"/>
        </w:rPr>
        <w:tab/>
      </w:r>
      <w:r>
        <w:rPr>
          <w:sz w:val="26"/>
        </w:rPr>
        <w:t>В целях обеспечения исполнения решения Собрания депутатов Большенеклиновского</w:t>
      </w:r>
      <w:r>
        <w:rPr>
          <w:sz w:val="26"/>
        </w:rPr>
        <w:t xml:space="preserve"> сельского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бюджете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на </w:t>
      </w:r>
      <w:r>
        <w:rPr>
          <w:sz w:val="26"/>
        </w:rPr>
        <w:t>текущий финансовый год и</w:t>
      </w:r>
      <w:r>
        <w:rPr>
          <w:sz w:val="26"/>
        </w:rPr>
        <w:t xml:space="preserve"> плановый </w:t>
      </w:r>
      <w:r>
        <w:rPr>
          <w:sz w:val="26"/>
        </w:rPr>
        <w:t>период Администрация</w:t>
      </w:r>
      <w:r>
        <w:rPr>
          <w:sz w:val="26"/>
        </w:rPr>
        <w:t xml:space="preserve">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b w:val="1"/>
          <w:sz w:val="26"/>
        </w:rPr>
        <w:t>постановляет:</w:t>
      </w:r>
    </w:p>
    <w:p w14:paraId="18000000">
      <w:pPr>
        <w:ind w:firstLine="1080" w:left="0"/>
        <w:jc w:val="center"/>
        <w:rPr>
          <w:b w:val="1"/>
          <w:sz w:val="26"/>
        </w:rPr>
      </w:pPr>
    </w:p>
    <w:p w14:paraId="19000000">
      <w:pPr>
        <w:pStyle w:val="Style_5"/>
        <w:spacing w:line="240" w:lineRule="auto"/>
        <w:ind w:firstLine="709" w:left="0"/>
        <w:jc w:val="both"/>
      </w:pPr>
      <w:r>
        <w:rPr>
          <w:sz w:val="26"/>
        </w:rPr>
        <w:t xml:space="preserve">1. Принять к исполнению бюджет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на текущий финансовый год и плановый период</w:t>
      </w:r>
      <w:r>
        <w:rPr>
          <w:sz w:val="26"/>
        </w:rPr>
        <w:t>.</w:t>
      </w:r>
    </w:p>
    <w:p w14:paraId="1A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2. Главным администраторам доходов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 главным администраторам источников финансирования дефицита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:</w:t>
      </w:r>
    </w:p>
    <w:p w14:paraId="1B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2.1. </w:t>
      </w:r>
      <w:r>
        <w:rPr>
          <w:sz w:val="26"/>
        </w:rPr>
        <w:t>П</w:t>
      </w:r>
      <w:r>
        <w:rPr>
          <w:sz w:val="26"/>
        </w:rPr>
        <w:t>ринять меры по обеспечению поступления в полном объеме</w:t>
      </w:r>
      <w:r>
        <w:rPr>
          <w:sz w:val="26"/>
        </w:rPr>
        <w:t xml:space="preserve"> налогов, сборов и других обязательных платежей</w:t>
      </w:r>
      <w:r>
        <w:rPr>
          <w:sz w:val="26"/>
        </w:rPr>
        <w:t>,</w:t>
      </w:r>
      <w:r>
        <w:rPr>
          <w:sz w:val="26"/>
        </w:rPr>
        <w:t xml:space="preserve">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>
        <w:rPr>
          <w:sz w:val="26"/>
        </w:rPr>
        <w:t>;</w:t>
      </w:r>
    </w:p>
    <w:p w14:paraId="1C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2.2. </w:t>
      </w:r>
      <w:r>
        <w:rPr>
          <w:sz w:val="26"/>
        </w:rPr>
        <w:t>О</w:t>
      </w:r>
      <w:r>
        <w:rPr>
          <w:sz w:val="26"/>
        </w:rPr>
        <w:t>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</w:t>
      </w:r>
      <w:r>
        <w:rPr>
          <w:sz w:val="26"/>
        </w:rPr>
        <w:t>ой системы Российской Федерации;</w:t>
      </w:r>
    </w:p>
    <w:p w14:paraId="1D000000">
      <w:pPr>
        <w:spacing w:line="322" w:lineRule="exact"/>
        <w:ind w:firstLine="710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О</w:t>
      </w:r>
      <w:r>
        <w:rPr>
          <w:sz w:val="26"/>
        </w:rPr>
        <w:t xml:space="preserve">беспечить возврат в областной бюджет остатков не использованных по состоянию на 1 января </w:t>
      </w:r>
      <w:r>
        <w:rPr>
          <w:sz w:val="26"/>
        </w:rPr>
        <w:t>текущего финансового</w:t>
      </w:r>
      <w:r>
        <w:rPr>
          <w:sz w:val="26"/>
        </w:rPr>
        <w:t xml:space="preserve"> года межбюджетных трансфертов, </w:t>
      </w:r>
      <w:r>
        <w:rPr>
          <w:sz w:val="26"/>
        </w:rPr>
        <w:t xml:space="preserve">полученных в форме </w:t>
      </w:r>
      <w:r>
        <w:rPr>
          <w:sz w:val="26"/>
        </w:rPr>
        <w:t>субсидий,</w:t>
      </w:r>
      <w:r>
        <w:rPr>
          <w:sz w:val="26"/>
        </w:rPr>
        <w:t xml:space="preserve"> субвенций и иных межбюджетных трансфертов, </w:t>
      </w:r>
      <w:r>
        <w:rPr>
          <w:sz w:val="26"/>
        </w:rPr>
        <w:t xml:space="preserve">имеющих целевое назначение </w:t>
      </w:r>
      <w:r>
        <w:rPr>
          <w:sz w:val="26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>
        <w:rPr>
          <w:sz w:val="26"/>
        </w:rPr>
        <w:t>в срок, установленный абзацем первым пункта 5 статьи 242 Бюджетно</w:t>
      </w:r>
      <w:r>
        <w:rPr>
          <w:sz w:val="26"/>
        </w:rPr>
        <w:t>го кодекса Российской Федерации;</w:t>
      </w:r>
    </w:p>
    <w:p w14:paraId="1E000000">
      <w:pPr>
        <w:spacing w:line="336" w:lineRule="exact"/>
        <w:ind w:firstLine="71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Главным распорядителям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:</w:t>
      </w:r>
    </w:p>
    <w:p w14:paraId="1F000000">
      <w:pPr>
        <w:spacing w:line="336" w:lineRule="exact"/>
        <w:ind w:firstLine="71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.1. </w:t>
      </w:r>
      <w:r>
        <w:rPr>
          <w:sz w:val="26"/>
        </w:rPr>
        <w:t>П</w:t>
      </w:r>
      <w:r>
        <w:rPr>
          <w:sz w:val="26"/>
        </w:rPr>
        <w:t xml:space="preserve">ринять меры к недопущению образования в </w:t>
      </w:r>
      <w:r>
        <w:rPr>
          <w:sz w:val="26"/>
        </w:rPr>
        <w:t>текущем финансовом</w:t>
      </w:r>
      <w:r>
        <w:rPr>
          <w:sz w:val="26"/>
        </w:rPr>
        <w:t xml:space="preserve"> году просроченной кредиторской задолженности по расходам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;</w:t>
      </w:r>
    </w:p>
    <w:p w14:paraId="20000000">
      <w:pPr>
        <w:spacing w:before="5" w:line="312" w:lineRule="exact"/>
        <w:ind w:firstLine="706" w:left="5" w:right="37"/>
        <w:jc w:val="both"/>
        <w:rPr>
          <w:sz w:val="26"/>
        </w:rPr>
      </w:pPr>
      <w:bookmarkStart w:id="1" w:name="P37"/>
      <w:bookmarkEnd w:id="1"/>
      <w:r>
        <w:rPr>
          <w:sz w:val="26"/>
        </w:rPr>
        <w:t>3.</w:t>
      </w:r>
      <w:r>
        <w:rPr>
          <w:sz w:val="26"/>
        </w:rPr>
        <w:t>2</w:t>
      </w:r>
      <w:r>
        <w:rPr>
          <w:sz w:val="26"/>
        </w:rPr>
        <w:t xml:space="preserve">. </w:t>
      </w:r>
      <w:r>
        <w:rPr>
          <w:sz w:val="26"/>
        </w:rPr>
        <w:t>О</w:t>
      </w:r>
      <w:r>
        <w:rPr>
          <w:sz w:val="26"/>
        </w:rPr>
        <w:t>беспечить осуществление внутреннего финансового контроля в соответствии с требованиями бюджетного законо</w:t>
      </w:r>
      <w:r>
        <w:rPr>
          <w:sz w:val="26"/>
        </w:rPr>
        <w:t>дательства Российской Федерации;</w:t>
      </w:r>
    </w:p>
    <w:p w14:paraId="21000000">
      <w:pPr>
        <w:spacing w:before="5" w:line="312" w:lineRule="exact"/>
        <w:ind w:firstLine="706" w:left="5" w:right="37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О</w:t>
      </w:r>
      <w:r>
        <w:rPr>
          <w:sz w:val="26"/>
        </w:rPr>
        <w:t>беспечить соблюдение органами местного самоуправления, получающими межбюджетные субвенции и иные межбюджетные трансферты, имеющие целевое назначение, условий, целей и порядка их предоставления.</w:t>
      </w:r>
    </w:p>
    <w:p w14:paraId="22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Установить, что получатели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при заключении договоров (муниципальных контрактов) о поставке товаров, выполнении работ и оказании услуг </w:t>
      </w:r>
      <w:r>
        <w:rPr>
          <w:sz w:val="26"/>
        </w:rPr>
        <w:t>в пределах,</w:t>
      </w:r>
      <w:r>
        <w:rPr>
          <w:sz w:val="26"/>
        </w:rPr>
        <w:t xml:space="preserve"> доведенных им в установленном порядке лимитов бюджетных обязательств на </w:t>
      </w:r>
      <w:r>
        <w:rPr>
          <w:sz w:val="26"/>
        </w:rPr>
        <w:t>соответствующий финансовый</w:t>
      </w:r>
      <w:r>
        <w:rPr>
          <w:sz w:val="26"/>
        </w:rPr>
        <w:t xml:space="preserve"> год вправе предусматривать авансовые платежи:</w:t>
      </w:r>
    </w:p>
    <w:p w14:paraId="23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.1. в</w:t>
      </w:r>
      <w:r>
        <w:rPr>
          <w:sz w:val="26"/>
        </w:rPr>
        <w:t xml:space="preserve"> размерах, установленных Правительств</w:t>
      </w:r>
      <w:r>
        <w:rPr>
          <w:sz w:val="26"/>
        </w:rPr>
        <w:t>ом</w:t>
      </w:r>
      <w:r>
        <w:rPr>
          <w:sz w:val="26"/>
        </w:rPr>
        <w:t xml:space="preserve"> </w:t>
      </w:r>
      <w:r>
        <w:rPr>
          <w:sz w:val="26"/>
        </w:rPr>
        <w:t>Ростовской области</w:t>
      </w:r>
      <w:r>
        <w:rPr>
          <w:sz w:val="26"/>
        </w:rPr>
        <w:t>, – по договорам (муниципальным контрактам), финансовое обеспечение которых планируется осуществлять полностью или частично за счет целев</w:t>
      </w:r>
      <w:r>
        <w:rPr>
          <w:sz w:val="26"/>
        </w:rPr>
        <w:t xml:space="preserve">ых средств </w:t>
      </w:r>
      <w:r>
        <w:rPr>
          <w:sz w:val="26"/>
        </w:rPr>
        <w:t>областного</w:t>
      </w:r>
      <w:r>
        <w:rPr>
          <w:sz w:val="26"/>
        </w:rPr>
        <w:t xml:space="preserve"> бюджета;</w:t>
      </w:r>
    </w:p>
    <w:p w14:paraId="24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.2. </w:t>
      </w:r>
      <w:r>
        <w:rPr>
          <w:sz w:val="26"/>
        </w:rPr>
        <w:t>в</w:t>
      </w:r>
      <w:r>
        <w:rPr>
          <w:sz w:val="26"/>
        </w:rPr>
        <w:t xml:space="preserve"> размерах, установленных настоящим пунктом, если иное не предусмотрено законодательством Российской Федерации:</w:t>
      </w:r>
    </w:p>
    <w:p w14:paraId="25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.2.1. п</w:t>
      </w:r>
      <w:r>
        <w:rPr>
          <w:sz w:val="26"/>
        </w:rPr>
        <w:t xml:space="preserve">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>
        <w:rPr>
          <w:sz w:val="26"/>
        </w:rPr>
        <w:t xml:space="preserve"> </w:t>
      </w:r>
      <w:r>
        <w:rPr>
          <w:sz w:val="26"/>
        </w:rPr>
        <w:t>А</w:t>
      </w:r>
      <w:r>
        <w:rPr>
          <w:sz w:val="26"/>
        </w:rPr>
        <w:t xml:space="preserve">дминистрацией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порядком санкционирования оплаты денежных обязательств получателей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14:paraId="26000000">
      <w:pPr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.2.2. в</w:t>
      </w:r>
      <w:r>
        <w:rPr>
          <w:sz w:val="26"/>
        </w:rPr>
        <w:t xml:space="preserve">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</w:t>
      </w:r>
      <w:r>
        <w:rPr>
          <w:sz w:val="26"/>
        </w:rPr>
        <w:t xml:space="preserve">ей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14:paraId="27000000">
      <w:pPr>
        <w:pStyle w:val="Style_5"/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.2.</w:t>
      </w:r>
      <w:r>
        <w:rPr>
          <w:sz w:val="26"/>
        </w:rPr>
        <w:t>3</w:t>
      </w:r>
      <w:r>
        <w:rPr>
          <w:sz w:val="26"/>
        </w:rPr>
        <w:t>. 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 xml:space="preserve"> 100 процентов суммы дого</w:t>
      </w:r>
      <w:r>
        <w:rPr>
          <w:sz w:val="26"/>
        </w:rPr>
        <w:t xml:space="preserve">вора (муниципального контракта) </w:t>
      </w:r>
      <w:r>
        <w:rPr>
          <w:sz w:val="26"/>
        </w:rPr>
        <w:t>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</w:t>
      </w:r>
      <w:r>
        <w:rPr>
          <w:sz w:val="26"/>
        </w:rPr>
        <w:t xml:space="preserve"> о прохождении профессиональной переподготовки, об</w:t>
      </w:r>
      <w:r>
        <w:rPr>
          <w:sz w:val="26"/>
        </w:rPr>
        <w:t xml:space="preserve"> участии в научных, методических, научно-практических и иных конференциях, </w:t>
      </w:r>
      <w:r>
        <w:rPr>
          <w:sz w:val="26"/>
        </w:rPr>
        <w:t xml:space="preserve">вебинарах, семинарах, </w:t>
      </w:r>
      <w:r>
        <w:rPr>
          <w:sz w:val="26"/>
        </w:rPr>
        <w:t xml:space="preserve">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</w:t>
      </w:r>
      <w:r>
        <w:rPr>
          <w:sz w:val="26"/>
        </w:rPr>
        <w:t xml:space="preserve">об оказании услуг, связанных с обеспечением проезда на авиа-, железнодорожном и автомобильном транспорте, о </w:t>
      </w:r>
      <w:r>
        <w:rPr>
          <w:sz w:val="26"/>
        </w:rPr>
        <w:t xml:space="preserve">приобретении  и путевок на санаторно-курортное лечение, по договорам обязательного страхования гражданской ответственности владельцев транспортных средств, </w:t>
      </w:r>
      <w:r>
        <w:rPr>
          <w:sz w:val="26"/>
        </w:rPr>
        <w:t xml:space="preserve">договорам добровольного страхования от несчастных случаев, </w:t>
      </w:r>
      <w:r>
        <w:rPr>
          <w:sz w:val="26"/>
        </w:rPr>
        <w:t>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14:paraId="28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 xml:space="preserve">. </w:t>
      </w:r>
      <w:r>
        <w:rPr>
          <w:sz w:val="26"/>
        </w:rPr>
        <w:t xml:space="preserve">Получатели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при заключении договоров (муниципальных контр</w:t>
      </w:r>
      <w:r>
        <w:rPr>
          <w:sz w:val="26"/>
        </w:rPr>
        <w:t>актов), указанных в подпунктах 4.2.1 и 4.2.2 пункта 4</w:t>
      </w:r>
      <w:r>
        <w:rPr>
          <w:sz w:val="26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29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 xml:space="preserve">. Получатели средств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2A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 xml:space="preserve">7. Муниципальным образованиям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 обеспечить возврат в областной бюджет и бюджет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 не использованных по состоянию на 1 января текущего финансового года остатков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абзацем первым пункта 5 статьи 242 Бюджетного кодекса Российской Федерации.</w:t>
      </w:r>
    </w:p>
    <w:p w14:paraId="2B000000">
      <w:pPr>
        <w:spacing w:line="312" w:lineRule="exact"/>
        <w:ind w:firstLine="710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 xml:space="preserve">. Постановление вступает в силу со дня его </w:t>
      </w:r>
      <w:r>
        <w:rPr>
          <w:sz w:val="26"/>
        </w:rPr>
        <w:t>официального опубликования</w:t>
      </w:r>
      <w:r>
        <w:rPr>
          <w:sz w:val="26"/>
        </w:rPr>
        <w:t xml:space="preserve"> (обнародования)</w:t>
      </w:r>
      <w:r>
        <w:rPr>
          <w:sz w:val="26"/>
        </w:rPr>
        <w:t xml:space="preserve"> .</w:t>
      </w:r>
    </w:p>
    <w:p w14:paraId="2C000000">
      <w:pPr>
        <w:spacing w:line="312" w:lineRule="exact"/>
        <w:ind w:firstLine="710" w:left="0"/>
        <w:jc w:val="both"/>
        <w:rPr>
          <w:spacing w:val="-4"/>
          <w:sz w:val="26"/>
        </w:rPr>
      </w:pPr>
      <w:r>
        <w:rPr>
          <w:sz w:val="26"/>
        </w:rPr>
        <w:t>9</w:t>
      </w:r>
      <w:r>
        <w:rPr>
          <w:sz w:val="26"/>
        </w:rPr>
        <w:t xml:space="preserve">. </w:t>
      </w:r>
      <w:r>
        <w:rPr>
          <w:spacing w:val="-4"/>
          <w:sz w:val="26"/>
        </w:rPr>
        <w:t xml:space="preserve">Контроль за выполнением постановления возложить на </w:t>
      </w:r>
      <w:r>
        <w:rPr>
          <w:spacing w:val="-4"/>
          <w:sz w:val="26"/>
        </w:rPr>
        <w:t xml:space="preserve">начальника отдела экономики и финансов Администрации </w:t>
      </w:r>
      <w:r>
        <w:rPr>
          <w:sz w:val="26"/>
        </w:rPr>
        <w:t>Большенеклиновского</w:t>
      </w:r>
      <w:r>
        <w:rPr>
          <w:spacing w:val="-4"/>
          <w:sz w:val="26"/>
        </w:rPr>
        <w:t xml:space="preserve"> сельского поселения Лозенко В.Н.</w:t>
      </w:r>
    </w:p>
    <w:p w14:paraId="2D000000">
      <w:pPr>
        <w:ind w:right="-283"/>
        <w:jc w:val="both"/>
      </w:pPr>
    </w:p>
    <w:p w14:paraId="2E000000">
      <w:pPr>
        <w:ind w:right="-283"/>
        <w:jc w:val="both"/>
      </w:pPr>
    </w:p>
    <w:p w14:paraId="2F000000">
      <w:pPr>
        <w:ind w:right="-283"/>
        <w:jc w:val="both"/>
      </w:pPr>
    </w:p>
    <w:p w14:paraId="30000000">
      <w:pPr>
        <w:ind w:right="-283"/>
        <w:jc w:val="both"/>
      </w:pPr>
    </w:p>
    <w:p w14:paraId="31000000">
      <w:pPr>
        <w:ind w:right="-283"/>
        <w:jc w:val="both"/>
      </w:pPr>
    </w:p>
    <w:p w14:paraId="32000000">
      <w:pPr>
        <w:ind w:right="-283"/>
        <w:jc w:val="both"/>
      </w:pPr>
    </w:p>
    <w:p w14:paraId="33000000">
      <w:pPr>
        <w:pStyle w:val="Style_6"/>
        <w:ind w:right="-283"/>
        <w:rPr>
          <w:sz w:val="28"/>
        </w:rPr>
      </w:pPr>
      <w:r>
        <w:rPr>
          <w:sz w:val="28"/>
        </w:rPr>
        <w:t>Глава Администрации</w:t>
      </w:r>
    </w:p>
    <w:p w14:paraId="34000000">
      <w:pPr>
        <w:ind w:right="-283"/>
        <w:jc w:val="both"/>
        <w:rPr>
          <w:b w:val="1"/>
        </w:rPr>
      </w:pPr>
      <w:r>
        <w:rPr>
          <w:b w:val="1"/>
        </w:rPr>
        <w:t>Большенеклиновского</w:t>
      </w:r>
    </w:p>
    <w:p w14:paraId="35000000">
      <w:pPr>
        <w:ind w:right="-283"/>
        <w:jc w:val="both"/>
        <w:rPr>
          <w:b w:val="1"/>
        </w:rPr>
      </w:pP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</w:t>
      </w:r>
      <w:r>
        <w:rPr>
          <w:b w:val="1"/>
        </w:rPr>
        <w:t xml:space="preserve">                                          </w:t>
      </w:r>
      <w:r>
        <w:rPr>
          <w:b w:val="1"/>
        </w:rPr>
        <w:t xml:space="preserve">  </w:t>
      </w:r>
      <w:r>
        <w:rPr>
          <w:b w:val="1"/>
        </w:rPr>
        <w:t xml:space="preserve">   </w:t>
      </w:r>
      <w:r>
        <w:rPr>
          <w:b w:val="1"/>
        </w:rPr>
        <w:t>Е.Н.Овчинникова</w:t>
      </w:r>
    </w:p>
    <w:p w14:paraId="36000000">
      <w:pPr>
        <w:ind w:right="-283"/>
        <w:jc w:val="both"/>
      </w:pPr>
    </w:p>
    <w:p w14:paraId="37000000">
      <w:pPr>
        <w:ind w:right="-283"/>
        <w:jc w:val="both"/>
        <w:rPr>
          <w:sz w:val="10"/>
        </w:rPr>
      </w:pPr>
    </w:p>
    <w:p w14:paraId="38000000">
      <w:pPr>
        <w:ind w:right="-283"/>
        <w:jc w:val="both"/>
        <w:rPr>
          <w:sz w:val="10"/>
        </w:rPr>
      </w:pPr>
    </w:p>
    <w:p w14:paraId="39000000">
      <w:pPr>
        <w:ind w:right="-283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  <w:r>
        <w:rPr>
          <w:sz w:val="16"/>
        </w:rPr>
        <w:t>отдел экономики</w:t>
      </w:r>
    </w:p>
    <w:p w14:paraId="3A000000">
      <w:pPr>
        <w:ind w:right="-283"/>
        <w:jc w:val="both"/>
        <w:rPr>
          <w:sz w:val="16"/>
        </w:rPr>
      </w:pPr>
      <w:r>
        <w:rPr>
          <w:sz w:val="16"/>
        </w:rPr>
        <w:t xml:space="preserve">и финансов </w:t>
      </w:r>
      <w:r>
        <w:rPr>
          <w:sz w:val="16"/>
        </w:rPr>
        <w:t xml:space="preserve">администрации </w:t>
      </w:r>
      <w:r>
        <w:rPr>
          <w:sz w:val="16"/>
        </w:rPr>
        <w:t>Большенеклиновского</w:t>
      </w:r>
    </w:p>
    <w:p w14:paraId="3B000000">
      <w:pPr>
        <w:ind w:right="-283"/>
        <w:jc w:val="both"/>
      </w:pPr>
      <w:r>
        <w:rPr>
          <w:sz w:val="16"/>
        </w:rPr>
        <w:t>сельского поселения</w:t>
      </w:r>
    </w:p>
    <w:sectPr>
      <w:headerReference r:id="rId1" w:type="default"/>
      <w:pgSz w:h="16838" w:orient="portrait" w:w="11906"/>
      <w:pgMar w:bottom="426" w:footer="720" w:gutter="0" w:header="720" w:left="1304" w:right="851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Balloon Text"/>
    <w:basedOn w:val="Style_7"/>
    <w:link w:val="Style_11_ch"/>
    <w:rPr>
      <w:rFonts w:ascii="Tahoma" w:hAnsi="Tahoma"/>
      <w:sz w:val="16"/>
    </w:rPr>
  </w:style>
  <w:style w:styleId="Style_11_ch" w:type="character">
    <w:name w:val="Balloon Text"/>
    <w:basedOn w:val="Style_7_ch"/>
    <w:link w:val="Style_11"/>
    <w:rPr>
      <w:rFonts w:ascii="Tahoma" w:hAnsi="Tahoma"/>
      <w:sz w:val="16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Title"/>
    <w:link w:val="Style_15_ch"/>
    <w:pPr>
      <w:widowControl w:val="0"/>
      <w:ind/>
    </w:pPr>
    <w:rPr>
      <w:b w:val="1"/>
      <w:sz w:val="28"/>
    </w:rPr>
  </w:style>
  <w:style w:styleId="Style_15_ch" w:type="character">
    <w:name w:val="ConsPlusTitle"/>
    <w:link w:val="Style_15"/>
    <w:rPr>
      <w:b w:val="1"/>
      <w:sz w:val="28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5" w:type="paragraph">
    <w:name w:val="ConsPlusNormal"/>
    <w:link w:val="Style_5_ch"/>
    <w:pPr>
      <w:widowControl w:val="0"/>
      <w:ind/>
    </w:pPr>
    <w:rPr>
      <w:sz w:val="28"/>
    </w:rPr>
  </w:style>
  <w:style w:styleId="Style_5_ch" w:type="character">
    <w:name w:val="ConsPlusNormal"/>
    <w:link w:val="Style_5"/>
    <w:rPr>
      <w:sz w:val="28"/>
    </w:rPr>
  </w:style>
  <w:style w:styleId="Style_16" w:type="paragraph">
    <w:name w:val="Body Text"/>
    <w:basedOn w:val="Style_7"/>
    <w:link w:val="Style_16_ch"/>
    <w:pPr>
      <w:ind/>
      <w:jc w:val="both"/>
    </w:pPr>
  </w:style>
  <w:style w:styleId="Style_16_ch" w:type="character">
    <w:name w:val="Body Text"/>
    <w:basedOn w:val="Style_7_ch"/>
    <w:link w:val="Style_16"/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6_ch" w:type="character">
    <w:name w:val="heading 1"/>
    <w:basedOn w:val="Style_7_ch"/>
    <w:link w:val="Style_6"/>
    <w:rPr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7"/>
    <w:next w:val="Style_7"/>
    <w:link w:val="Style_2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9_ch" w:type="character">
    <w:name w:val="heading 2"/>
    <w:basedOn w:val="Style_7_ch"/>
    <w:link w:val="Style_29"/>
    <w:rPr>
      <w:b w:val="1"/>
    </w:rPr>
  </w:style>
  <w:style w:styleId="Style_30" w:type="paragraph">
    <w:name w:val="Body Text Indent"/>
    <w:basedOn w:val="Style_7"/>
    <w:link w:val="Style_30_ch"/>
    <w:pPr>
      <w:ind w:firstLine="1134" w:left="0"/>
      <w:jc w:val="both"/>
    </w:pPr>
  </w:style>
  <w:style w:styleId="Style_30_ch" w:type="character">
    <w:name w:val="Body Text Indent"/>
    <w:basedOn w:val="Style_7_ch"/>
    <w:link w:val="Style_3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2023-06-26T10:50:06Z</dcterms:modified>
</cp:coreProperties>
</file>