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77777777" w:rsidR="0086385D" w:rsidRDefault="0086385D" w:rsidP="0009382B">
      <w:pPr>
        <w:pStyle w:val="a5"/>
        <w:rPr>
          <w:b/>
          <w:i/>
          <w:sz w:val="16"/>
          <w:szCs w:val="16"/>
        </w:rPr>
      </w:pPr>
    </w:p>
    <w:p w14:paraId="4C930DEA" w14:textId="5822F691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   </w:t>
      </w:r>
      <w:r w:rsidR="0009382B" w:rsidRPr="00745B30">
        <w:rPr>
          <w:b/>
          <w:i/>
          <w:szCs w:val="28"/>
          <w:u w:val="single"/>
        </w:rPr>
        <w:t xml:space="preserve">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14C49AC2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B45BB9">
        <w:rPr>
          <w:b/>
          <w:sz w:val="24"/>
          <w:szCs w:val="24"/>
        </w:rPr>
        <w:t xml:space="preserve"> </w:t>
      </w:r>
      <w:r w:rsidR="0076084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2C5117">
        <w:rPr>
          <w:b/>
          <w:sz w:val="24"/>
          <w:szCs w:val="24"/>
        </w:rPr>
        <w:t>май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 w:rsidRPr="00661B96">
        <w:rPr>
          <w:sz w:val="24"/>
          <w:szCs w:val="24"/>
        </w:rPr>
        <w:t>Большенеклиновском</w:t>
      </w:r>
      <w:proofErr w:type="spellEnd"/>
      <w:r w:rsidRPr="00661B96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3BEA43DC" w:rsidR="00B53D4F" w:rsidRDefault="00BA5624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часть 1 </w:t>
      </w:r>
      <w:r w:rsidR="00B53D4F">
        <w:rPr>
          <w:sz w:val="24"/>
          <w:szCs w:val="24"/>
        </w:rPr>
        <w:t>статьи 1</w:t>
      </w:r>
      <w:r w:rsidR="00B53D4F" w:rsidRPr="0041768D">
        <w:rPr>
          <w:sz w:val="24"/>
          <w:szCs w:val="24"/>
        </w:rPr>
        <w:t xml:space="preserve"> </w:t>
      </w:r>
      <w:r w:rsidR="00B53D4F"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77777777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17 237,7</w:t>
      </w:r>
      <w:r w:rsidRPr="004E0FFD">
        <w:rPr>
          <w:sz w:val="24"/>
        </w:rPr>
        <w:t xml:space="preserve"> тыс. рублей;</w:t>
      </w:r>
    </w:p>
    <w:p w14:paraId="2BC864F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B53D4F">
        <w:rPr>
          <w:sz w:val="24"/>
        </w:rPr>
        <w:t>7</w:t>
      </w:r>
      <w:r w:rsidR="005D74C0">
        <w:rPr>
          <w:sz w:val="24"/>
        </w:rPr>
        <w:t> 785,0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75D35059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5D74C0">
        <w:rPr>
          <w:sz w:val="24"/>
        </w:rPr>
        <w:t>547</w:t>
      </w:r>
      <w:r w:rsidR="00B53D4F">
        <w:rPr>
          <w:sz w:val="24"/>
        </w:rPr>
        <w:t>,</w:t>
      </w:r>
      <w:r w:rsidR="005D74C0">
        <w:rPr>
          <w:sz w:val="24"/>
        </w:rPr>
        <w:t>3</w:t>
      </w:r>
      <w:r w:rsidRPr="00C839F0">
        <w:rPr>
          <w:sz w:val="24"/>
        </w:rPr>
        <w:t xml:space="preserve"> тыс. 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76DA00AF" w14:textId="141A9F90" w:rsidR="00BA5624" w:rsidRPr="00BA5624" w:rsidRDefault="00BA5624" w:rsidP="00BA562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BA5624">
        <w:rPr>
          <w:rFonts w:ascii="Times New Roman" w:hAnsi="Times New Roman"/>
          <w:sz w:val="24"/>
        </w:rPr>
        <w:t xml:space="preserve">статьи 5 </w:t>
      </w:r>
      <w:r w:rsidR="00F165C7" w:rsidRPr="00F165C7">
        <w:rPr>
          <w:rFonts w:ascii="Times New Roman" w:hAnsi="Times New Roman"/>
          <w:sz w:val="24"/>
        </w:rPr>
        <w:t xml:space="preserve">дополнить пунктом </w:t>
      </w:r>
      <w:r w:rsidR="00F165C7">
        <w:rPr>
          <w:rFonts w:ascii="Times New Roman" w:hAnsi="Times New Roman"/>
          <w:sz w:val="24"/>
        </w:rPr>
        <w:t>3</w:t>
      </w:r>
      <w:r w:rsidR="00F165C7" w:rsidRPr="00F165C7">
        <w:rPr>
          <w:rFonts w:ascii="Times New Roman" w:hAnsi="Times New Roman"/>
          <w:sz w:val="24"/>
        </w:rPr>
        <w:t xml:space="preserve"> следующего содержания:</w:t>
      </w:r>
    </w:p>
    <w:p w14:paraId="2E4F04FC" w14:textId="77777777" w:rsidR="00F165C7" w:rsidRDefault="00BA5624" w:rsidP="00BA5624">
      <w:pPr>
        <w:ind w:left="1135"/>
        <w:jc w:val="both"/>
        <w:rPr>
          <w:sz w:val="24"/>
        </w:rPr>
      </w:pPr>
      <w:r w:rsidRPr="00BA5624">
        <w:rPr>
          <w:sz w:val="24"/>
        </w:rPr>
        <w:t xml:space="preserve">«3. Направить средства, предусмотренные </w:t>
      </w:r>
      <w:proofErr w:type="spellStart"/>
      <w:r w:rsidR="00F165C7">
        <w:rPr>
          <w:sz w:val="24"/>
        </w:rPr>
        <w:t>Большенеклиновскому</w:t>
      </w:r>
      <w:proofErr w:type="spellEnd"/>
      <w:r w:rsidRPr="00BA5624">
        <w:rPr>
          <w:sz w:val="24"/>
        </w:rPr>
        <w:t xml:space="preserve"> сельскому поселени</w:t>
      </w:r>
      <w:r w:rsidR="00F165C7">
        <w:rPr>
          <w:sz w:val="24"/>
        </w:rPr>
        <w:t xml:space="preserve">ю </w:t>
      </w:r>
    </w:p>
    <w:p w14:paraId="0481BEF7" w14:textId="1425D889" w:rsidR="0009382B" w:rsidRDefault="00BA5624" w:rsidP="00BA5624">
      <w:pPr>
        <w:jc w:val="both"/>
        <w:rPr>
          <w:sz w:val="24"/>
        </w:rPr>
      </w:pPr>
      <w:r w:rsidRPr="00BA5624">
        <w:rPr>
          <w:sz w:val="24"/>
        </w:rPr>
        <w:t>за счет</w:t>
      </w:r>
      <w:r>
        <w:rPr>
          <w:sz w:val="24"/>
        </w:rPr>
        <w:t xml:space="preserve"> </w:t>
      </w:r>
      <w:r w:rsidRPr="00BA5624">
        <w:rPr>
          <w:sz w:val="24"/>
        </w:rPr>
        <w:t>средств федерального и областного бюджетов, на финансирование расходных обязательств, возникающих при выполнении полномочий органов местного самоуправления по вопросам местного значения на 2022 год согласно приложению 8 к настоящему решению.».</w:t>
      </w:r>
    </w:p>
    <w:p w14:paraId="0AF0C5D5" w14:textId="51E2297C" w:rsidR="00F165C7" w:rsidRDefault="00F165C7" w:rsidP="00BA5624">
      <w:pPr>
        <w:jc w:val="both"/>
        <w:rPr>
          <w:sz w:val="24"/>
        </w:rPr>
      </w:pPr>
    </w:p>
    <w:p w14:paraId="5D3F49AA" w14:textId="55174864" w:rsidR="00F165C7" w:rsidRPr="00F165C7" w:rsidRDefault="00F165C7" w:rsidP="00F165C7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Pr="00F165C7">
        <w:rPr>
          <w:sz w:val="24"/>
        </w:rPr>
        <w:t xml:space="preserve">3) </w:t>
      </w:r>
      <w:r>
        <w:rPr>
          <w:sz w:val="24"/>
        </w:rPr>
        <w:t>д</w:t>
      </w:r>
      <w:r w:rsidRPr="00F165C7">
        <w:rPr>
          <w:sz w:val="24"/>
        </w:rPr>
        <w:t xml:space="preserve">ополнить статьей 6 «Особенности расходования средств, предусмотренных в бюджете </w:t>
      </w:r>
      <w:r>
        <w:rPr>
          <w:sz w:val="24"/>
        </w:rPr>
        <w:t>Большенеклиновского</w:t>
      </w:r>
      <w:r w:rsidRPr="00F165C7">
        <w:rPr>
          <w:sz w:val="24"/>
        </w:rPr>
        <w:t xml:space="preserve"> сельского поселения Неклиновского района на </w:t>
      </w:r>
      <w:proofErr w:type="spellStart"/>
      <w:r w:rsidRPr="00F165C7">
        <w:rPr>
          <w:sz w:val="24"/>
        </w:rPr>
        <w:t>софинансирование</w:t>
      </w:r>
      <w:proofErr w:type="spellEnd"/>
      <w:r w:rsidRPr="00F165C7">
        <w:rPr>
          <w:sz w:val="24"/>
        </w:rPr>
        <w:t xml:space="preserve"> расходов в 2022 году» следующего содержания:</w:t>
      </w:r>
    </w:p>
    <w:p w14:paraId="5FF9D8F8" w14:textId="77777777" w:rsidR="00F165C7" w:rsidRPr="00F165C7" w:rsidRDefault="00F165C7" w:rsidP="00F165C7">
      <w:pPr>
        <w:jc w:val="both"/>
        <w:rPr>
          <w:sz w:val="24"/>
        </w:rPr>
      </w:pPr>
    </w:p>
    <w:p w14:paraId="0F05969C" w14:textId="73F4DDBF" w:rsidR="00F165C7" w:rsidRPr="00F165C7" w:rsidRDefault="00F165C7" w:rsidP="00F165C7">
      <w:pPr>
        <w:jc w:val="center"/>
        <w:rPr>
          <w:b/>
          <w:bCs/>
          <w:sz w:val="24"/>
        </w:rPr>
      </w:pPr>
      <w:r w:rsidRPr="00F165C7">
        <w:rPr>
          <w:b/>
          <w:bCs/>
          <w:sz w:val="24"/>
        </w:rPr>
        <w:t xml:space="preserve">«Статья 6. Особенности расходования средств, предусмотренных в бюджете </w:t>
      </w:r>
      <w:r>
        <w:rPr>
          <w:b/>
          <w:bCs/>
          <w:sz w:val="24"/>
        </w:rPr>
        <w:t>Большенеклиновского</w:t>
      </w:r>
      <w:r w:rsidRPr="00F165C7">
        <w:rPr>
          <w:b/>
          <w:bCs/>
          <w:sz w:val="24"/>
        </w:rPr>
        <w:t xml:space="preserve"> сельского поселения Неклиновского района на </w:t>
      </w:r>
      <w:proofErr w:type="spellStart"/>
      <w:r w:rsidRPr="00F165C7">
        <w:rPr>
          <w:b/>
          <w:bCs/>
          <w:sz w:val="24"/>
        </w:rPr>
        <w:t>софинансирование</w:t>
      </w:r>
      <w:proofErr w:type="spellEnd"/>
      <w:r w:rsidRPr="00F165C7">
        <w:rPr>
          <w:b/>
          <w:bCs/>
          <w:sz w:val="24"/>
        </w:rPr>
        <w:t xml:space="preserve"> расходов в 2022 году</w:t>
      </w:r>
    </w:p>
    <w:p w14:paraId="50858536" w14:textId="77777777" w:rsidR="00F165C7" w:rsidRPr="00F165C7" w:rsidRDefault="00F165C7" w:rsidP="00F165C7">
      <w:pPr>
        <w:jc w:val="both"/>
        <w:rPr>
          <w:sz w:val="24"/>
        </w:rPr>
      </w:pPr>
    </w:p>
    <w:p w14:paraId="6C5E6139" w14:textId="5940ECF9" w:rsidR="00F165C7" w:rsidRDefault="00F165C7" w:rsidP="00F165C7">
      <w:pPr>
        <w:jc w:val="both"/>
        <w:rPr>
          <w:sz w:val="24"/>
        </w:rPr>
      </w:pPr>
      <w:r w:rsidRPr="00F165C7">
        <w:rPr>
          <w:sz w:val="24"/>
        </w:rPr>
        <w:t xml:space="preserve">        1. Направить средства, предусмотренные в бюджете </w:t>
      </w:r>
      <w:bookmarkStart w:id="1" w:name="_Hlk103932792"/>
      <w:r>
        <w:rPr>
          <w:sz w:val="24"/>
        </w:rPr>
        <w:t>Большенеклиновского</w:t>
      </w:r>
      <w:bookmarkEnd w:id="1"/>
      <w:r w:rsidRPr="00F165C7">
        <w:rPr>
          <w:sz w:val="24"/>
        </w:rPr>
        <w:t xml:space="preserve"> сельского поселения Неклиновского района на </w:t>
      </w:r>
      <w:proofErr w:type="spellStart"/>
      <w:r w:rsidRPr="00F165C7">
        <w:rPr>
          <w:sz w:val="24"/>
        </w:rPr>
        <w:t>софинансирование</w:t>
      </w:r>
      <w:proofErr w:type="spellEnd"/>
      <w:r w:rsidRPr="00F165C7">
        <w:rPr>
          <w:sz w:val="24"/>
        </w:rPr>
        <w:t xml:space="preserve"> расходов по расходным обязательствам, возникающим при выполнении полномочий органов местного самоуправления по вопросам местного значения в 2022 году согласно приложению 9 к настоящему решению.».</w:t>
      </w:r>
    </w:p>
    <w:p w14:paraId="2ACFE0E7" w14:textId="5FC1B1BA" w:rsidR="00D273F4" w:rsidRDefault="00D273F4" w:rsidP="00F165C7">
      <w:pPr>
        <w:jc w:val="both"/>
        <w:rPr>
          <w:sz w:val="24"/>
        </w:rPr>
      </w:pPr>
    </w:p>
    <w:p w14:paraId="5C3AB527" w14:textId="0A3B39DB" w:rsidR="00D273F4" w:rsidRPr="00D273F4" w:rsidRDefault="00D273F4" w:rsidP="00D273F4">
      <w:pPr>
        <w:jc w:val="both"/>
        <w:rPr>
          <w:sz w:val="24"/>
        </w:rPr>
      </w:pPr>
      <w:r>
        <w:rPr>
          <w:sz w:val="24"/>
        </w:rPr>
        <w:t xml:space="preserve">              </w:t>
      </w:r>
      <w:r w:rsidRPr="00D273F4">
        <w:rPr>
          <w:sz w:val="24"/>
        </w:rPr>
        <w:t xml:space="preserve">  4) Статью 6 считать соответственно статьей 7.</w:t>
      </w:r>
    </w:p>
    <w:p w14:paraId="53447541" w14:textId="7F00B2CD" w:rsidR="00D273F4" w:rsidRPr="00D273F4" w:rsidRDefault="00D273F4" w:rsidP="00D273F4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Pr="00D273F4">
        <w:rPr>
          <w:sz w:val="24"/>
        </w:rPr>
        <w:t>5) В статье 7:</w:t>
      </w:r>
    </w:p>
    <w:p w14:paraId="04532186" w14:textId="56624591" w:rsidR="00D273F4" w:rsidRPr="00D273F4" w:rsidRDefault="00D273F4" w:rsidP="00D273F4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Pr="00D273F4">
        <w:rPr>
          <w:sz w:val="24"/>
        </w:rPr>
        <w:t xml:space="preserve">а) в пункте 1 слова «приложению </w:t>
      </w:r>
      <w:r>
        <w:rPr>
          <w:sz w:val="24"/>
        </w:rPr>
        <w:t>8</w:t>
      </w:r>
      <w:r w:rsidRPr="00D273F4">
        <w:rPr>
          <w:sz w:val="24"/>
        </w:rPr>
        <w:t xml:space="preserve">» заменить словами «приложению </w:t>
      </w:r>
      <w:r w:rsidR="00A54C86">
        <w:rPr>
          <w:sz w:val="24"/>
        </w:rPr>
        <w:t>10</w:t>
      </w:r>
      <w:r w:rsidRPr="00D273F4">
        <w:rPr>
          <w:sz w:val="24"/>
        </w:rPr>
        <w:t>»;</w:t>
      </w:r>
    </w:p>
    <w:p w14:paraId="0439BC2B" w14:textId="7F22739F" w:rsidR="00D273F4" w:rsidRPr="00D273F4" w:rsidRDefault="00D273F4" w:rsidP="00D273F4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Pr="00D273F4">
        <w:rPr>
          <w:sz w:val="24"/>
        </w:rPr>
        <w:t>б) дополнить пунктом 2 следующего содержания:</w:t>
      </w:r>
    </w:p>
    <w:p w14:paraId="24CC1FE3" w14:textId="4607AEA3" w:rsidR="00D273F4" w:rsidRDefault="00D273F4" w:rsidP="00D273F4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Pr="00D273F4">
        <w:rPr>
          <w:sz w:val="24"/>
        </w:rPr>
        <w:t xml:space="preserve">«2. Установить, что Управлению Федерального казначейства по Ростовской области могут быть переданы на основании решения главного распорядителя средств бюджета </w:t>
      </w:r>
      <w:r>
        <w:rPr>
          <w:sz w:val="24"/>
        </w:rPr>
        <w:t>Большенеклиновского</w:t>
      </w:r>
      <w:r w:rsidRPr="00D273F4">
        <w:rPr>
          <w:sz w:val="24"/>
        </w:rPr>
        <w:t xml:space="preserve"> сельского поселения Неклиновского района полномочия получателя средств бюджета </w:t>
      </w:r>
      <w:r>
        <w:rPr>
          <w:sz w:val="24"/>
        </w:rPr>
        <w:t>Большенеклиновского</w:t>
      </w:r>
      <w:r w:rsidRPr="00D273F4">
        <w:rPr>
          <w:sz w:val="24"/>
        </w:rPr>
        <w:t xml:space="preserve"> сельского поселения Неклиновского района по перечислению межбюджетных трансфертов, предоставляемых из бюджета </w:t>
      </w:r>
      <w:r>
        <w:rPr>
          <w:sz w:val="24"/>
        </w:rPr>
        <w:t>Большенеклиновского</w:t>
      </w:r>
      <w:r w:rsidRPr="00D273F4">
        <w:rPr>
          <w:sz w:val="24"/>
        </w:rPr>
        <w:t xml:space="preserve"> сельского поселения Неклиновского района бюджету Неклиновского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</w:t>
      </w:r>
      <w:r>
        <w:rPr>
          <w:sz w:val="24"/>
        </w:rPr>
        <w:t>Большенеклиновского</w:t>
      </w:r>
      <w:r w:rsidRPr="00D273F4">
        <w:rPr>
          <w:sz w:val="24"/>
        </w:rPr>
        <w:t xml:space="preserve"> сельского поселения Неклиновского района, в целях </w:t>
      </w:r>
      <w:proofErr w:type="spellStart"/>
      <w:r w:rsidRPr="00D273F4">
        <w:rPr>
          <w:sz w:val="24"/>
        </w:rPr>
        <w:t>софинансирования</w:t>
      </w:r>
      <w:proofErr w:type="spellEnd"/>
      <w:r w:rsidRPr="00D273F4">
        <w:rPr>
          <w:sz w:val="24"/>
        </w:rPr>
        <w:t xml:space="preserve"> (финансового обеспечения) которых предоставляются такие межбюджетные трансферты, в порядке, установленном Федеральным казначейством.».</w:t>
      </w:r>
    </w:p>
    <w:p w14:paraId="2FC36B99" w14:textId="02AFC97F" w:rsidR="00A54C86" w:rsidRDefault="00A54C86" w:rsidP="00D273F4">
      <w:pPr>
        <w:jc w:val="both"/>
        <w:rPr>
          <w:sz w:val="24"/>
        </w:rPr>
      </w:pPr>
    </w:p>
    <w:p w14:paraId="078EE4ED" w14:textId="6F38D9A1" w:rsidR="00587C7E" w:rsidRPr="00587C7E" w:rsidRDefault="00587C7E" w:rsidP="00587C7E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rFonts w:cs="Arial"/>
          <w:sz w:val="24"/>
          <w:szCs w:val="24"/>
          <w:lang w:eastAsia="ar-SA"/>
        </w:rPr>
      </w:pPr>
      <w:r w:rsidRPr="00587C7E">
        <w:rPr>
          <w:sz w:val="26"/>
          <w:szCs w:val="26"/>
          <w:lang w:eastAsia="ar-SA"/>
        </w:rPr>
        <w:t>6</w:t>
      </w:r>
      <w:r w:rsidRPr="00587C7E">
        <w:rPr>
          <w:sz w:val="27"/>
          <w:szCs w:val="27"/>
          <w:lang w:eastAsia="ar-SA"/>
        </w:rPr>
        <w:t xml:space="preserve">) </w:t>
      </w:r>
      <w:r w:rsidRPr="00587C7E">
        <w:rPr>
          <w:rFonts w:cs="Arial"/>
          <w:sz w:val="24"/>
          <w:szCs w:val="24"/>
          <w:lang w:eastAsia="ar-SA"/>
        </w:rPr>
        <w:t>Дополнить статьей 8 «</w:t>
      </w:r>
      <w:r w:rsidRPr="00587C7E">
        <w:rPr>
          <w:rFonts w:cs="Arial"/>
          <w:bCs/>
          <w:sz w:val="24"/>
          <w:szCs w:val="24"/>
        </w:rPr>
        <w:t xml:space="preserve">Предоставление муниципальных гарантий </w:t>
      </w:r>
      <w:r w:rsidRPr="00760844">
        <w:rPr>
          <w:rFonts w:cs="Arial"/>
          <w:bCs/>
          <w:sz w:val="24"/>
          <w:szCs w:val="24"/>
        </w:rPr>
        <w:t>Большенеклиновского</w:t>
      </w:r>
      <w:r w:rsidRPr="00587C7E">
        <w:rPr>
          <w:rFonts w:cs="Arial"/>
          <w:bCs/>
          <w:sz w:val="24"/>
          <w:szCs w:val="24"/>
        </w:rPr>
        <w:t xml:space="preserve"> сельского поселения</w:t>
      </w:r>
      <w:r w:rsidRPr="00587C7E">
        <w:rPr>
          <w:rFonts w:cs="Arial"/>
          <w:bCs/>
          <w:sz w:val="24"/>
          <w:szCs w:val="24"/>
          <w:lang w:eastAsia="ar-SA"/>
        </w:rPr>
        <w:t>» сл</w:t>
      </w:r>
      <w:r w:rsidRPr="00587C7E">
        <w:rPr>
          <w:rFonts w:cs="Arial"/>
          <w:sz w:val="24"/>
          <w:szCs w:val="24"/>
          <w:lang w:eastAsia="ar-SA"/>
        </w:rPr>
        <w:t>едующего содержания:</w:t>
      </w:r>
    </w:p>
    <w:p w14:paraId="2CD1CC14" w14:textId="77777777" w:rsidR="00587C7E" w:rsidRDefault="00587C7E" w:rsidP="00D273F4">
      <w:pPr>
        <w:jc w:val="both"/>
        <w:rPr>
          <w:sz w:val="24"/>
        </w:rPr>
      </w:pPr>
    </w:p>
    <w:p w14:paraId="38C69DA1" w14:textId="5E8479A3" w:rsidR="00A54C86" w:rsidRPr="00A54C86" w:rsidRDefault="00A54C86" w:rsidP="00A54C86">
      <w:pPr>
        <w:ind w:firstLine="851"/>
        <w:jc w:val="both"/>
        <w:rPr>
          <w:b/>
          <w:bCs/>
          <w:sz w:val="24"/>
          <w:szCs w:val="24"/>
        </w:rPr>
      </w:pPr>
      <w:r w:rsidRPr="00A54C86">
        <w:rPr>
          <w:b/>
          <w:bCs/>
          <w:sz w:val="24"/>
          <w:szCs w:val="24"/>
        </w:rPr>
        <w:t xml:space="preserve">Статья 8. Предоставление муниципальных гарантий </w:t>
      </w:r>
      <w:r w:rsidR="00587C7E">
        <w:rPr>
          <w:b/>
          <w:bCs/>
          <w:sz w:val="24"/>
          <w:szCs w:val="24"/>
        </w:rPr>
        <w:t>Большенеклиновского</w:t>
      </w:r>
      <w:r w:rsidRPr="00A54C86">
        <w:rPr>
          <w:b/>
          <w:bCs/>
          <w:sz w:val="24"/>
          <w:szCs w:val="24"/>
        </w:rPr>
        <w:t xml:space="preserve"> сельского поселения</w:t>
      </w:r>
    </w:p>
    <w:p w14:paraId="369A0427" w14:textId="77777777" w:rsidR="00A54C86" w:rsidRPr="00A54C86" w:rsidRDefault="00A54C86" w:rsidP="00A54C86">
      <w:pPr>
        <w:ind w:firstLine="851"/>
        <w:jc w:val="both"/>
        <w:rPr>
          <w:sz w:val="24"/>
          <w:szCs w:val="24"/>
        </w:rPr>
      </w:pPr>
    </w:p>
    <w:p w14:paraId="4D9E1DC4" w14:textId="43A2890F" w:rsidR="00A54C86" w:rsidRDefault="00A54C86" w:rsidP="00A54C86">
      <w:pPr>
        <w:ind w:firstLine="851"/>
        <w:jc w:val="both"/>
        <w:rPr>
          <w:sz w:val="24"/>
          <w:szCs w:val="24"/>
        </w:rPr>
      </w:pPr>
      <w:r w:rsidRPr="00A54C86">
        <w:rPr>
          <w:sz w:val="24"/>
          <w:szCs w:val="24"/>
        </w:rPr>
        <w:t xml:space="preserve">Утвердить Программу муниципальных гарантий </w:t>
      </w:r>
      <w:r w:rsidR="00587C7E">
        <w:rPr>
          <w:sz w:val="24"/>
          <w:szCs w:val="24"/>
        </w:rPr>
        <w:t>Большенеклиновского</w:t>
      </w:r>
      <w:r w:rsidRPr="00A54C86">
        <w:rPr>
          <w:sz w:val="24"/>
          <w:szCs w:val="24"/>
        </w:rPr>
        <w:t xml:space="preserve"> сельского поселения на 2022 год и на плановый период 2023 и 2024 годов согласно приложению 11 к настоящему решению.</w:t>
      </w:r>
    </w:p>
    <w:p w14:paraId="4D70EB53" w14:textId="0000B80E" w:rsidR="00587C7E" w:rsidRDefault="00587C7E" w:rsidP="00A54C86">
      <w:pPr>
        <w:ind w:firstLine="851"/>
        <w:jc w:val="both"/>
        <w:rPr>
          <w:sz w:val="24"/>
          <w:szCs w:val="24"/>
        </w:rPr>
      </w:pPr>
    </w:p>
    <w:p w14:paraId="73E7E653" w14:textId="6AD42194" w:rsidR="00587C7E" w:rsidRPr="00587C7E" w:rsidRDefault="00587C7E" w:rsidP="00587C7E">
      <w:pPr>
        <w:numPr>
          <w:ilvl w:val="0"/>
          <w:numId w:val="7"/>
        </w:numPr>
        <w:suppressAutoHyphens/>
        <w:spacing w:line="288" w:lineRule="auto"/>
        <w:ind w:left="0" w:firstLine="709"/>
        <w:jc w:val="both"/>
        <w:rPr>
          <w:sz w:val="24"/>
          <w:szCs w:val="24"/>
          <w:lang w:eastAsia="ar-SA"/>
        </w:rPr>
      </w:pPr>
      <w:r w:rsidRPr="00587C7E">
        <w:rPr>
          <w:rFonts w:cs="Arial"/>
          <w:sz w:val="24"/>
          <w:szCs w:val="24"/>
          <w:lang w:eastAsia="ar-SA"/>
        </w:rPr>
        <w:t>Статьи 7 и 8 считать соответственно статьями 9 и 10.</w:t>
      </w:r>
    </w:p>
    <w:p w14:paraId="36A1AFF4" w14:textId="77777777" w:rsidR="00587C7E" w:rsidRPr="00A54C86" w:rsidRDefault="00587C7E" w:rsidP="00A54C86">
      <w:pPr>
        <w:ind w:firstLine="851"/>
        <w:jc w:val="both"/>
        <w:rPr>
          <w:sz w:val="24"/>
          <w:szCs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72446DFE" w14:textId="1C8F8704" w:rsidR="009D5522" w:rsidRPr="00760844" w:rsidRDefault="009D5522" w:rsidP="00587C7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bookmarkStart w:id="2" w:name="_Hlk76984080"/>
      <w:r w:rsidRPr="0076084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</w:p>
    <w:bookmarkEnd w:id="2"/>
    <w:p w14:paraId="463C9E3D" w14:textId="77777777" w:rsidR="0009382B" w:rsidRDefault="0009382B" w:rsidP="0009382B">
      <w:pPr>
        <w:ind w:firstLine="851"/>
        <w:jc w:val="both"/>
        <w:rPr>
          <w:sz w:val="24"/>
          <w:szCs w:val="24"/>
        </w:rPr>
      </w:pPr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63004" w14:textId="77777777" w:rsidR="00201D9B" w:rsidRDefault="00201D9B" w:rsidP="009D5522">
            <w:pPr>
              <w:rPr>
                <w:sz w:val="24"/>
                <w:szCs w:val="24"/>
              </w:rPr>
            </w:pPr>
          </w:p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4F0199">
        <w:trPr>
          <w:trHeight w:val="84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4F0199">
        <w:trPr>
          <w:trHeight w:val="53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7777777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12 192,3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77777777" w:rsidR="00891C6A" w:rsidRPr="00720066" w:rsidRDefault="0062275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77777777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12 192,3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77777777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1F81">
              <w:rPr>
                <w:sz w:val="24"/>
                <w:szCs w:val="24"/>
              </w:rPr>
              <w:t>1,9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77777777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FC1F8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77777777" w:rsidR="00210964" w:rsidRDefault="00614F7D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69D" w14:textId="77777777" w:rsidR="00A82CEE" w:rsidRPr="00A82CEE" w:rsidRDefault="00A82CEE" w:rsidP="00A82CEE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ращению вопросов </w:t>
            </w:r>
            <w:r w:rsidRPr="00A82CEE">
              <w:rPr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  <w:p w14:paraId="5A553D9B" w14:textId="77777777" w:rsidR="00FC1F81" w:rsidRPr="00A82CEE" w:rsidRDefault="00FC1F81" w:rsidP="00FC1F81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lastRenderedPageBreak/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6834" w14:textId="77777777" w:rsidR="00A82CEE" w:rsidRPr="00A82CEE" w:rsidRDefault="00A82CEE" w:rsidP="00A82CEE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  <w:p w14:paraId="3A6C507B" w14:textId="77777777" w:rsidR="00FC1F81" w:rsidRPr="00A82CEE" w:rsidRDefault="00FC1F81" w:rsidP="00FC1F81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7777777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17 237,7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77777777" w:rsidR="00891C6A" w:rsidRPr="00720066" w:rsidRDefault="004841D3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227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622754">
              <w:rPr>
                <w:b/>
                <w:sz w:val="24"/>
                <w:szCs w:val="24"/>
              </w:rPr>
              <w:t>88,0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77777777" w:rsidR="008A3850" w:rsidRPr="009D5522" w:rsidRDefault="009D5522" w:rsidP="00587C7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bookmarkStart w:id="3" w:name="_Hlk7698645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3336C">
        <w:rPr>
          <w:sz w:val="24"/>
          <w:szCs w:val="24"/>
        </w:rPr>
        <w:t xml:space="preserve"> изложить в следующей редакции:</w:t>
      </w:r>
      <w:bookmarkEnd w:id="3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77777777" w:rsidR="00AF2A24" w:rsidRPr="00F044F8" w:rsidRDefault="005D74C0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77777777" w:rsidR="001B45CC" w:rsidRDefault="005D74C0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77777777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17 237,7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77777777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17 237,7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77777777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17 237,7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77777777" w:rsidR="002D5D55" w:rsidRPr="00EC4646" w:rsidRDefault="005D74C0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17 237,7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77777777" w:rsidR="002D5D55" w:rsidRPr="00EC4646" w:rsidRDefault="009D5522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785,0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77777777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17 785,0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5D74C0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5D74C0" w:rsidRPr="00050AC0" w:rsidRDefault="005D74C0" w:rsidP="005D74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77777777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9F1E42">
              <w:rPr>
                <w:sz w:val="24"/>
                <w:szCs w:val="24"/>
              </w:rPr>
              <w:t>17 785,0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5D74C0" w:rsidRPr="00380681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9D5522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9D5522" w:rsidRPr="00050AC0" w:rsidRDefault="009D5522" w:rsidP="009D55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77777777" w:rsidR="009D5522" w:rsidRPr="00EC4646" w:rsidRDefault="009D5522" w:rsidP="009D5522">
            <w:pPr>
              <w:jc w:val="center"/>
              <w:rPr>
                <w:sz w:val="24"/>
                <w:szCs w:val="24"/>
              </w:rPr>
            </w:pPr>
            <w:r w:rsidRPr="00C3072B">
              <w:rPr>
                <w:sz w:val="24"/>
                <w:szCs w:val="24"/>
              </w:rPr>
              <w:t>17</w:t>
            </w:r>
            <w:r w:rsidR="005D74C0">
              <w:rPr>
                <w:sz w:val="24"/>
                <w:szCs w:val="24"/>
              </w:rPr>
              <w:t> 785,0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7777777" w:rsidR="009D5522" w:rsidRPr="005C4846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9D5522" w:rsidRPr="00380681" w:rsidRDefault="009D5522" w:rsidP="009D5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77777777" w:rsidR="005B2BF3" w:rsidRDefault="005B2BF3" w:rsidP="00587C7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012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77777777" w:rsidR="00AC1E16" w:rsidRPr="003D012A" w:rsidRDefault="005B2BF3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D74C0">
              <w:rPr>
                <w:sz w:val="22"/>
                <w:szCs w:val="22"/>
              </w:rPr>
              <w:t> 785,0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77777777" w:rsidR="00AC1E16" w:rsidRPr="003D012A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5D55">
              <w:rPr>
                <w:sz w:val="22"/>
                <w:szCs w:val="22"/>
              </w:rPr>
              <w:t> 288,0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24A64610" w:rsidR="00AC1E16" w:rsidRPr="00C754CF" w:rsidRDefault="005B2BF3" w:rsidP="007F357B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DD12AB">
              <w:rPr>
                <w:sz w:val="22"/>
                <w:szCs w:val="22"/>
              </w:rPr>
              <w:t>2</w:t>
            </w:r>
            <w:r w:rsidR="008E3F69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0980D8F9" w:rsidR="00AC1E16" w:rsidRPr="005A6AFF" w:rsidRDefault="0049166D" w:rsidP="007F35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DD12AB">
              <w:rPr>
                <w:sz w:val="22"/>
                <w:szCs w:val="22"/>
              </w:rPr>
              <w:t>4</w:t>
            </w:r>
            <w:r w:rsidR="00326C7B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77777777" w:rsidR="00A748FB" w:rsidRPr="003D012A" w:rsidRDefault="005B2BF3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748F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5C398134" w:rsidR="00AC1E16" w:rsidRPr="00B75D47" w:rsidRDefault="008E3F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</w:t>
            </w:r>
            <w:r w:rsidRPr="003D012A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10B7F044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C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77777777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утвержденные расходы по иным непрограммным мероприятиям в рамках </w:t>
            </w:r>
            <w:proofErr w:type="spellStart"/>
            <w:r>
              <w:rPr>
                <w:sz w:val="22"/>
                <w:szCs w:val="22"/>
              </w:rPr>
              <w:t>непрограмных</w:t>
            </w:r>
            <w:proofErr w:type="spellEnd"/>
            <w:r>
              <w:rPr>
                <w:sz w:val="22"/>
                <w:szCs w:val="22"/>
              </w:rPr>
              <w:t xml:space="preserve">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77777777" w:rsidR="00AC1E16" w:rsidRPr="003D012A" w:rsidRDefault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41F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41F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41F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41F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41F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741FF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7C9164B4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D18AF">
              <w:rPr>
                <w:sz w:val="22"/>
                <w:szCs w:val="22"/>
              </w:rPr>
              <w:t>9</w:t>
            </w:r>
            <w:r w:rsidR="008E3F69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69A8B337" w:rsidR="00454D4D" w:rsidRPr="00436F4B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B85">
              <w:rPr>
                <w:sz w:val="22"/>
                <w:szCs w:val="22"/>
              </w:rPr>
              <w:t> </w:t>
            </w:r>
            <w:r w:rsidR="00B75D71">
              <w:rPr>
                <w:sz w:val="22"/>
                <w:szCs w:val="22"/>
              </w:rPr>
              <w:t>8</w:t>
            </w:r>
            <w:r w:rsidR="00295B85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77777777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3</w:t>
            </w:r>
            <w:r w:rsidR="005F51A2" w:rsidRPr="005F51A2">
              <w:rPr>
                <w:sz w:val="22"/>
                <w:szCs w:val="22"/>
              </w:rPr>
              <w:t>74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77777777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B75D71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B75D71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>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6636B65C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4377E17F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D12AB">
              <w:rPr>
                <w:sz w:val="22"/>
                <w:szCs w:val="22"/>
              </w:rPr>
              <w:t> 916,4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C9FCAE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A3544">
              <w:rPr>
                <w:sz w:val="22"/>
                <w:szCs w:val="22"/>
              </w:rPr>
              <w:t> 396,1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</w:t>
            </w:r>
            <w:r w:rsidRPr="003D012A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77777777" w:rsidR="00AC1E16" w:rsidRPr="009106D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75E3"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77777777" w:rsidR="00AC1E16" w:rsidRPr="00510C22" w:rsidRDefault="00AC1E16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77777777" w:rsidR="005B2BF3" w:rsidRDefault="005B2BF3" w:rsidP="00587C7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1C547B08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785,0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545B">
              <w:rPr>
                <w:sz w:val="22"/>
                <w:szCs w:val="22"/>
              </w:rPr>
              <w:t>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120E675B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DD12AB">
              <w:rPr>
                <w:sz w:val="22"/>
                <w:szCs w:val="22"/>
              </w:rPr>
              <w:t> 785,0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227A1F64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7 417,3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77777777" w:rsidR="002C3E5F" w:rsidRPr="003D012A" w:rsidRDefault="00F923D4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AF28BA">
              <w:rPr>
                <w:sz w:val="22"/>
                <w:szCs w:val="22"/>
              </w:rPr>
              <w:t>00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</w:t>
            </w:r>
            <w:r w:rsidRPr="00222026">
              <w:rPr>
                <w:sz w:val="22"/>
                <w:szCs w:val="22"/>
              </w:rPr>
              <w:lastRenderedPageBreak/>
              <w:t xml:space="preserve">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040CBB1D" w:rsidR="001C4EC4" w:rsidRPr="002B00D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294D85F2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4E0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</w:t>
            </w:r>
            <w:r w:rsidRPr="00AC4E0B">
              <w:rPr>
                <w:sz w:val="22"/>
                <w:szCs w:val="22"/>
              </w:rPr>
              <w:lastRenderedPageBreak/>
              <w:t>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CD518B">
              <w:rPr>
                <w:sz w:val="22"/>
                <w:szCs w:val="22"/>
              </w:rPr>
              <w:t>Большенекли</w:t>
            </w:r>
            <w:r>
              <w:rPr>
                <w:sz w:val="22"/>
                <w:szCs w:val="22"/>
              </w:rPr>
              <w:t>-</w:t>
            </w:r>
            <w:r w:rsidRPr="00CD518B">
              <w:rPr>
                <w:sz w:val="22"/>
                <w:szCs w:val="22"/>
              </w:rPr>
              <w:t>новского</w:t>
            </w:r>
            <w:proofErr w:type="spellEnd"/>
            <w:r w:rsidRPr="00CD518B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77777777" w:rsidR="001C4EC4" w:rsidRPr="003D012A" w:rsidRDefault="00052D6C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18150ABB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8</w:t>
            </w:r>
            <w:r w:rsidR="0015054A">
              <w:rPr>
                <w:sz w:val="22"/>
                <w:szCs w:val="22"/>
              </w:rPr>
              <w:t>81</w:t>
            </w:r>
            <w:r w:rsidR="001D1E35">
              <w:rPr>
                <w:sz w:val="22"/>
                <w:szCs w:val="22"/>
              </w:rPr>
              <w:t>,</w:t>
            </w:r>
            <w:r w:rsidR="0015054A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77777777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4</w:t>
            </w:r>
            <w:r w:rsidR="00ED18AF">
              <w:rPr>
                <w:sz w:val="22"/>
                <w:szCs w:val="22"/>
              </w:rPr>
              <w:t>27</w:t>
            </w:r>
            <w:r w:rsidR="001D1E35">
              <w:rPr>
                <w:sz w:val="22"/>
                <w:szCs w:val="22"/>
              </w:rPr>
              <w:t>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Pr="009106DA">
              <w:rPr>
                <w:sz w:val="22"/>
                <w:szCs w:val="22"/>
              </w:rPr>
              <w:lastRenderedPageBreak/>
              <w:t>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>"  муниципальной программы Большенеклиновского сельского 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50333C5A" w:rsidR="001C4EC4" w:rsidRPr="003D012A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F295DEC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77777777" w:rsidR="001C4EC4" w:rsidRPr="00FD0B7C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77777777" w:rsidR="00F923D4" w:rsidRDefault="00F923D4" w:rsidP="00587C7E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bookmarkStart w:id="4" w:name="_Hlk10395468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93336C">
        <w:rPr>
          <w:sz w:val="24"/>
          <w:szCs w:val="24"/>
        </w:rPr>
        <w:t xml:space="preserve"> изложить в следующей редакции:</w:t>
      </w:r>
    </w:p>
    <w:bookmarkEnd w:id="4"/>
    <w:p w14:paraId="4FE1AE8D" w14:textId="77777777" w:rsidR="00394837" w:rsidRDefault="00394837" w:rsidP="00394837">
      <w:pPr>
        <w:rPr>
          <w:sz w:val="24"/>
          <w:szCs w:val="24"/>
        </w:rPr>
      </w:pPr>
    </w:p>
    <w:tbl>
      <w:tblPr>
        <w:tblW w:w="10800" w:type="dxa"/>
        <w:tblInd w:w="-192" w:type="dxa"/>
        <w:tblLook w:val="04A0" w:firstRow="1" w:lastRow="0" w:firstColumn="1" w:lastColumn="0" w:noHBand="0" w:noVBand="1"/>
      </w:tblPr>
      <w:tblGrid>
        <w:gridCol w:w="6390"/>
        <w:gridCol w:w="1510"/>
        <w:gridCol w:w="636"/>
        <w:gridCol w:w="579"/>
        <w:gridCol w:w="605"/>
        <w:gridCol w:w="1080"/>
      </w:tblGrid>
      <w:tr w:rsidR="00A52E87" w:rsidRPr="00394837" w14:paraId="1ADC45A2" w14:textId="77777777">
        <w:trPr>
          <w:trHeight w:val="37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25E6" w14:textId="77777777" w:rsidR="00A52E87" w:rsidRPr="00394837" w:rsidRDefault="00A52E87" w:rsidP="004B7EF9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B7C1" w14:textId="77777777" w:rsidR="00A52E87" w:rsidRPr="00394837" w:rsidRDefault="00A52E87" w:rsidP="00394837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40B9" w14:textId="77777777" w:rsidR="00A52E87" w:rsidRPr="00394837" w:rsidRDefault="00A52E87" w:rsidP="00394837">
            <w:pPr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02B3" w14:textId="77777777" w:rsidR="00A52E87" w:rsidRPr="00394837" w:rsidRDefault="00A52E87" w:rsidP="00394837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72DA" w14:textId="77777777" w:rsidR="00A52E87" w:rsidRPr="00394837" w:rsidRDefault="00A52E87" w:rsidP="0039483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0FB5" w14:textId="77777777" w:rsidR="00A52E87" w:rsidRPr="00394837" w:rsidRDefault="00A52E87" w:rsidP="00394837">
            <w:pPr>
              <w:jc w:val="right"/>
              <w:rPr>
                <w:sz w:val="22"/>
                <w:szCs w:val="22"/>
              </w:rPr>
            </w:pPr>
          </w:p>
        </w:tc>
      </w:tr>
    </w:tbl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32FC1AC6" w:rsidR="00213A81" w:rsidRPr="00222026" w:rsidRDefault="002A69C2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3D4"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785,0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7777777" w:rsidR="00213A81" w:rsidRPr="00222026" w:rsidRDefault="002A69C2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3D3F">
              <w:rPr>
                <w:sz w:val="22"/>
                <w:szCs w:val="22"/>
              </w:rPr>
              <w:t> 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77777777" w:rsidR="004B7EF9" w:rsidRDefault="002A69C2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912,1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 xml:space="preserve">Подпрограмма "Организация благоустройства в </w:t>
            </w:r>
            <w:proofErr w:type="spellStart"/>
            <w:r w:rsidRPr="00E924F1">
              <w:rPr>
                <w:sz w:val="22"/>
                <w:szCs w:val="22"/>
              </w:rPr>
              <w:t>Большенеклиновском</w:t>
            </w:r>
            <w:proofErr w:type="spellEnd"/>
            <w:r w:rsidRPr="00E924F1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77777777" w:rsidR="00213A81" w:rsidRPr="00E924F1" w:rsidRDefault="002A69C2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852,1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77777777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427,8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BE6469">
        <w:trPr>
          <w:trHeight w:val="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"  муниципальной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"Защита населения и территории 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471FD704" w:rsidR="006137AA" w:rsidRPr="003D012A" w:rsidRDefault="002A69C2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6A1AA40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916,4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00243B99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 396,1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222026">
              <w:rPr>
                <w:sz w:val="22"/>
                <w:szCs w:val="22"/>
              </w:rPr>
              <w:t>Большенеклиновском</w:t>
            </w:r>
            <w:proofErr w:type="spellEnd"/>
            <w:r w:rsidRPr="00222026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1926ADA4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0DE269E5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1EA27BC2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2AFF1793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371564"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="00B0611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75383B8E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0611A">
              <w:rPr>
                <w:sz w:val="22"/>
                <w:szCs w:val="22"/>
              </w:rPr>
              <w:t>97,3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77777777" w:rsidR="008644DE" w:rsidRPr="003D012A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3089F">
              <w:rPr>
                <w:sz w:val="22"/>
                <w:szCs w:val="22"/>
              </w:rPr>
              <w:t>00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77777777" w:rsidR="008644DE" w:rsidRPr="003D012A" w:rsidRDefault="002A69C2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 xml:space="preserve">"Совершенствование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 xml:space="preserve">Непрограммные расходы органов местного самоуправления </w:t>
            </w:r>
            <w:proofErr w:type="spellStart"/>
            <w:r w:rsidRPr="00CA2A32">
              <w:rPr>
                <w:sz w:val="22"/>
                <w:szCs w:val="22"/>
              </w:rPr>
              <w:t>Большенеклиновско</w:t>
            </w:r>
            <w:proofErr w:type="spellEnd"/>
            <w:r w:rsidRPr="00CA2A32">
              <w:rPr>
                <w:sz w:val="22"/>
                <w:szCs w:val="22"/>
              </w:rPr>
              <w:t xml:space="preserve"> 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77777777" w:rsidR="002D6521" w:rsidRPr="00465675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2D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5CE112E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  <w:r w:rsidRPr="004A1E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77777777" w:rsidR="0024027B" w:rsidRPr="00465675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52D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7777777" w:rsidR="002D6521" w:rsidRPr="00B545A9" w:rsidRDefault="0057714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77777777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77777777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CD518B">
              <w:rPr>
                <w:sz w:val="22"/>
                <w:szCs w:val="22"/>
              </w:rPr>
              <w:t>Большенекли</w:t>
            </w:r>
            <w:r>
              <w:rPr>
                <w:sz w:val="22"/>
                <w:szCs w:val="22"/>
              </w:rPr>
              <w:t>-</w:t>
            </w:r>
            <w:r w:rsidRPr="00CD518B">
              <w:rPr>
                <w:sz w:val="22"/>
                <w:szCs w:val="22"/>
              </w:rPr>
              <w:t>новского</w:t>
            </w:r>
            <w:proofErr w:type="spellEnd"/>
            <w:r w:rsidRPr="00CD518B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77777777" w:rsidR="002D6521" w:rsidRDefault="00052D6C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1A9CDABF" w14:textId="4CA65299" w:rsidR="008507B9" w:rsidRDefault="008507B9" w:rsidP="00E502A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502AC">
        <w:rPr>
          <w:rFonts w:ascii="Times New Roman" w:hAnsi="Times New Roman"/>
          <w:sz w:val="24"/>
          <w:szCs w:val="24"/>
        </w:rPr>
        <w:t xml:space="preserve">Приложение </w:t>
      </w:r>
      <w:r w:rsidR="00E502AC" w:rsidRPr="00E502AC">
        <w:rPr>
          <w:rFonts w:ascii="Times New Roman" w:hAnsi="Times New Roman"/>
          <w:sz w:val="24"/>
          <w:szCs w:val="24"/>
        </w:rPr>
        <w:t>8</w:t>
      </w:r>
      <w:r w:rsidRPr="00E502A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6C087C27" w14:textId="77777777" w:rsidR="00E502AC" w:rsidRPr="003F5E0A" w:rsidRDefault="00E502AC" w:rsidP="00E502AC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>Приложение 8</w:t>
      </w:r>
    </w:p>
    <w:p w14:paraId="1C8FC521" w14:textId="4830BBE9" w:rsidR="00E502AC" w:rsidRPr="003F5E0A" w:rsidRDefault="00E502AC" w:rsidP="00E502AC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к решению Собрания депутатов </w:t>
      </w:r>
      <w:r w:rsidR="003F5E0A" w:rsidRPr="003F5E0A">
        <w:rPr>
          <w:sz w:val="22"/>
          <w:szCs w:val="22"/>
          <w:lang w:eastAsia="ar-SA"/>
        </w:rPr>
        <w:t>Большенеклиновского</w:t>
      </w:r>
      <w:r w:rsidRPr="003F5E0A">
        <w:rPr>
          <w:sz w:val="22"/>
          <w:szCs w:val="22"/>
          <w:lang w:eastAsia="ar-SA"/>
        </w:rPr>
        <w:t xml:space="preserve"> </w:t>
      </w:r>
    </w:p>
    <w:p w14:paraId="528A3843" w14:textId="724D75A7" w:rsidR="00E502AC" w:rsidRPr="003F5E0A" w:rsidRDefault="00E502AC" w:rsidP="00E502AC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сельского поселения «О бюджете </w:t>
      </w:r>
      <w:r w:rsidR="003F5E0A">
        <w:rPr>
          <w:sz w:val="22"/>
          <w:szCs w:val="22"/>
          <w:lang w:eastAsia="ar-SA"/>
        </w:rPr>
        <w:t>Большенеклиновского</w:t>
      </w:r>
      <w:r w:rsidRPr="003F5E0A">
        <w:rPr>
          <w:sz w:val="22"/>
          <w:szCs w:val="22"/>
          <w:lang w:eastAsia="ar-SA"/>
        </w:rPr>
        <w:t xml:space="preserve"> </w:t>
      </w:r>
    </w:p>
    <w:p w14:paraId="1B9D41CD" w14:textId="77777777" w:rsidR="00E502AC" w:rsidRPr="003F5E0A" w:rsidRDefault="00E502AC" w:rsidP="00E502AC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сельского поселения Неклиновского района на 2022 год </w:t>
      </w:r>
    </w:p>
    <w:p w14:paraId="7AF218AE" w14:textId="77777777" w:rsidR="00E502AC" w:rsidRPr="003F5E0A" w:rsidRDefault="00E502AC" w:rsidP="00E502AC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>и на плановый период 2023 и 2024 годов»</w:t>
      </w:r>
    </w:p>
    <w:p w14:paraId="34A9C8CB" w14:textId="77777777" w:rsidR="00E502AC" w:rsidRDefault="00E502AC" w:rsidP="00E502AC">
      <w:pPr>
        <w:suppressAutoHyphens/>
        <w:ind w:left="252" w:hanging="252"/>
        <w:jc w:val="right"/>
        <w:rPr>
          <w:lang w:eastAsia="ar-SA"/>
        </w:rPr>
      </w:pPr>
    </w:p>
    <w:p w14:paraId="7088D7B4" w14:textId="77777777" w:rsidR="00E502AC" w:rsidRDefault="00E502AC" w:rsidP="00E502AC">
      <w:pPr>
        <w:suppressAutoHyphens/>
        <w:ind w:left="252" w:hanging="252"/>
        <w:jc w:val="right"/>
        <w:rPr>
          <w:lang w:eastAsia="ar-SA"/>
        </w:rPr>
      </w:pPr>
    </w:p>
    <w:p w14:paraId="4CC80AED" w14:textId="77777777" w:rsidR="00E502AC" w:rsidRDefault="00E502AC" w:rsidP="00E502AC">
      <w:pPr>
        <w:suppressAutoHyphens/>
        <w:ind w:left="567" w:right="423"/>
        <w:jc w:val="center"/>
        <w:rPr>
          <w:b/>
          <w:sz w:val="26"/>
          <w:szCs w:val="26"/>
        </w:rPr>
      </w:pPr>
      <w:r w:rsidRPr="00B819A4">
        <w:rPr>
          <w:b/>
          <w:bCs/>
          <w:sz w:val="26"/>
          <w:szCs w:val="26"/>
        </w:rPr>
        <w:t xml:space="preserve">Направление </w:t>
      </w:r>
      <w:r>
        <w:rPr>
          <w:b/>
          <w:bCs/>
          <w:sz w:val="26"/>
          <w:szCs w:val="26"/>
        </w:rPr>
        <w:t>расходов</w:t>
      </w:r>
      <w:r w:rsidRPr="00202501">
        <w:rPr>
          <w:b/>
          <w:sz w:val="26"/>
          <w:szCs w:val="26"/>
        </w:rPr>
        <w:t xml:space="preserve"> за счет</w:t>
      </w:r>
      <w:r w:rsidRPr="00B819A4">
        <w:rPr>
          <w:b/>
          <w:sz w:val="26"/>
          <w:szCs w:val="26"/>
        </w:rPr>
        <w:t xml:space="preserve"> средств</w:t>
      </w:r>
      <w:r w:rsidRPr="00471C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федерального и</w:t>
      </w:r>
      <w:r w:rsidRPr="00B819A4">
        <w:rPr>
          <w:b/>
          <w:sz w:val="26"/>
          <w:szCs w:val="26"/>
        </w:rPr>
        <w:t xml:space="preserve"> областного бюджет</w:t>
      </w:r>
      <w:r>
        <w:rPr>
          <w:b/>
          <w:sz w:val="26"/>
          <w:szCs w:val="26"/>
        </w:rPr>
        <w:t>ов</w:t>
      </w:r>
      <w:r w:rsidRPr="00B819A4">
        <w:rPr>
          <w:b/>
          <w:sz w:val="26"/>
          <w:szCs w:val="26"/>
        </w:rPr>
        <w:t>, на финансирование расходных обязательств, возникаю</w:t>
      </w:r>
      <w:r>
        <w:rPr>
          <w:b/>
          <w:sz w:val="26"/>
          <w:szCs w:val="26"/>
        </w:rPr>
        <w:t>щие</w:t>
      </w:r>
      <w:r w:rsidRPr="00B819A4">
        <w:rPr>
          <w:b/>
          <w:sz w:val="26"/>
          <w:szCs w:val="26"/>
        </w:rPr>
        <w:t xml:space="preserve"> при выполнении полномочий органов местного самоуправления </w:t>
      </w:r>
      <w:r>
        <w:rPr>
          <w:b/>
          <w:sz w:val="26"/>
          <w:szCs w:val="26"/>
        </w:rPr>
        <w:t xml:space="preserve">на 2022 </w:t>
      </w:r>
      <w:r w:rsidRPr="00B819A4">
        <w:rPr>
          <w:b/>
          <w:sz w:val="26"/>
          <w:szCs w:val="26"/>
        </w:rPr>
        <w:t>год</w:t>
      </w:r>
    </w:p>
    <w:p w14:paraId="31580DBA" w14:textId="77777777" w:rsidR="00E502AC" w:rsidRDefault="00E502AC" w:rsidP="00E502AC">
      <w:pPr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1A135411" w14:textId="77777777" w:rsidR="00E502AC" w:rsidRDefault="00E502AC" w:rsidP="00E502AC">
      <w:pPr>
        <w:suppressAutoHyphens/>
        <w:ind w:left="8496"/>
        <w:rPr>
          <w:lang w:eastAsia="ar-SA"/>
        </w:rPr>
      </w:pPr>
      <w:r>
        <w:rPr>
          <w:bCs/>
          <w:sz w:val="22"/>
          <w:szCs w:val="22"/>
        </w:rPr>
        <w:t xml:space="preserve"> (</w:t>
      </w:r>
      <w:r w:rsidRPr="00B819A4">
        <w:rPr>
          <w:bCs/>
          <w:sz w:val="22"/>
          <w:szCs w:val="22"/>
        </w:rPr>
        <w:t>тыс. рублей</w:t>
      </w:r>
      <w:r>
        <w:rPr>
          <w:bCs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10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559"/>
      </w:tblGrid>
      <w:tr w:rsidR="00E502AC" w:rsidRPr="00B27F38" w14:paraId="0AC09D89" w14:textId="77777777" w:rsidTr="003942FA">
        <w:trPr>
          <w:trHeight w:val="383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28CCC31" w14:textId="77777777" w:rsidR="00E502AC" w:rsidRPr="003F5E0A" w:rsidRDefault="00E502AC" w:rsidP="003942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5E0A">
              <w:rPr>
                <w:color w:val="000000"/>
                <w:sz w:val="22"/>
                <w:szCs w:val="22"/>
                <w:lang w:eastAsia="ar-SA"/>
              </w:rPr>
              <w:t>Направление расходов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099" w14:textId="77777777" w:rsidR="00E502AC" w:rsidRPr="003F5E0A" w:rsidRDefault="00E502AC" w:rsidP="003942F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5E0A">
              <w:rPr>
                <w:color w:val="000000"/>
                <w:sz w:val="22"/>
                <w:szCs w:val="22"/>
                <w:lang w:eastAsia="ar-SA"/>
              </w:rPr>
              <w:t>2022 год</w:t>
            </w:r>
          </w:p>
        </w:tc>
      </w:tr>
      <w:tr w:rsidR="00E502AC" w:rsidRPr="00B27F38" w14:paraId="438A652A" w14:textId="77777777" w:rsidTr="003942FA">
        <w:trPr>
          <w:trHeight w:val="696"/>
        </w:trPr>
        <w:tc>
          <w:tcPr>
            <w:tcW w:w="69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3CFB" w14:textId="77777777" w:rsidR="00E502AC" w:rsidRPr="003F5E0A" w:rsidRDefault="00E502AC" w:rsidP="003942F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8231B" w14:textId="77777777" w:rsidR="00E502AC" w:rsidRPr="003F5E0A" w:rsidRDefault="00E502AC" w:rsidP="003942F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5E0A">
              <w:rPr>
                <w:color w:val="000000"/>
                <w:sz w:val="22"/>
                <w:szCs w:val="22"/>
                <w:lang w:eastAsia="ar-SA"/>
              </w:rPr>
              <w:t>федеральные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6785F1" w14:textId="77777777" w:rsidR="00E502AC" w:rsidRPr="003F5E0A" w:rsidRDefault="00E502AC" w:rsidP="003942FA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F5E0A">
              <w:rPr>
                <w:color w:val="000000"/>
                <w:sz w:val="22"/>
                <w:szCs w:val="22"/>
                <w:lang w:eastAsia="ar-SA"/>
              </w:rPr>
              <w:t>областные средства</w:t>
            </w:r>
          </w:p>
        </w:tc>
      </w:tr>
      <w:tr w:rsidR="00E502AC" w:rsidRPr="00B27F38" w14:paraId="771CB208" w14:textId="77777777" w:rsidTr="003942FA">
        <w:trPr>
          <w:trHeight w:val="306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57C457" w14:textId="77777777" w:rsidR="00E502AC" w:rsidRPr="00B27F38" w:rsidRDefault="00E502AC" w:rsidP="003942FA">
            <w:pPr>
              <w:suppressAutoHyphens/>
              <w:rPr>
                <w:b/>
                <w:snapToGrid w:val="0"/>
                <w:sz w:val="26"/>
                <w:szCs w:val="26"/>
                <w:lang w:eastAsia="ar-SA"/>
              </w:rPr>
            </w:pPr>
            <w:r w:rsidRPr="00B27F38">
              <w:rPr>
                <w:b/>
                <w:snapToGrid w:val="0"/>
                <w:sz w:val="26"/>
                <w:szCs w:val="26"/>
                <w:lang w:eastAsia="ar-SA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140D67" w14:textId="4BF94C24" w:rsidR="00E502AC" w:rsidRPr="00B27F38" w:rsidRDefault="003F5E0A" w:rsidP="003942F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428,6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53136A" w14:textId="6129A1A5" w:rsidR="00E502AC" w:rsidRPr="00B27F38" w:rsidRDefault="003F5E0A" w:rsidP="003942F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87,8</w:t>
            </w:r>
          </w:p>
        </w:tc>
      </w:tr>
      <w:tr w:rsidR="00E502AC" w:rsidRPr="00EF5E3D" w14:paraId="58C617C6" w14:textId="77777777" w:rsidTr="003942FA">
        <w:trPr>
          <w:trHeight w:val="306"/>
        </w:trPr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6C5BC" w14:textId="77777777" w:rsidR="00E502AC" w:rsidRPr="003F5E0A" w:rsidRDefault="00E502AC" w:rsidP="003942FA">
            <w:pPr>
              <w:widowControl w:val="0"/>
              <w:suppressAutoHyphens/>
              <w:jc w:val="both"/>
              <w:outlineLvl w:val="3"/>
              <w:rPr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 w:rsidRPr="003F5E0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3C7546" w14:textId="25071F34" w:rsidR="00E502AC" w:rsidRPr="003F5E0A" w:rsidRDefault="003F5E0A" w:rsidP="003942FA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5E0A">
              <w:rPr>
                <w:bCs/>
                <w:sz w:val="22"/>
                <w:szCs w:val="22"/>
                <w:lang w:eastAsia="ar-SA"/>
              </w:rPr>
              <w:t>428,6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6BA5D7" w14:textId="0D70408D" w:rsidR="00E502AC" w:rsidRPr="003F5E0A" w:rsidRDefault="003F5E0A" w:rsidP="003942FA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3F5E0A">
              <w:rPr>
                <w:bCs/>
                <w:sz w:val="22"/>
                <w:szCs w:val="22"/>
                <w:lang w:eastAsia="ar-SA"/>
              </w:rPr>
              <w:t>87,8</w:t>
            </w:r>
          </w:p>
        </w:tc>
      </w:tr>
    </w:tbl>
    <w:p w14:paraId="5027EF9E" w14:textId="77777777" w:rsidR="00E502AC" w:rsidRPr="00E502AC" w:rsidRDefault="00E502AC" w:rsidP="00E502AC">
      <w:pPr>
        <w:ind w:left="1135"/>
        <w:rPr>
          <w:sz w:val="24"/>
          <w:szCs w:val="24"/>
        </w:rPr>
      </w:pPr>
    </w:p>
    <w:p w14:paraId="5E7B3C28" w14:textId="3ED98F4A" w:rsidR="003F5E0A" w:rsidRPr="003F5E0A" w:rsidRDefault="003F5E0A" w:rsidP="003F5E0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F5E0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3F5E0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38BFAA24" w14:textId="7EEA0442" w:rsidR="003F5E0A" w:rsidRP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Приложение </w:t>
      </w:r>
      <w:r>
        <w:rPr>
          <w:sz w:val="22"/>
          <w:szCs w:val="22"/>
          <w:lang w:eastAsia="ar-SA"/>
        </w:rPr>
        <w:t>9</w:t>
      </w:r>
    </w:p>
    <w:p w14:paraId="2BEEF83A" w14:textId="77777777" w:rsidR="003F5E0A" w:rsidRP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к решению Собрания депутатов </w:t>
      </w:r>
      <w:r w:rsidRPr="003F5E0A">
        <w:rPr>
          <w:sz w:val="22"/>
          <w:szCs w:val="22"/>
          <w:lang w:eastAsia="ar-SA"/>
        </w:rPr>
        <w:t>Большенеклиновского</w:t>
      </w:r>
      <w:r w:rsidRPr="003F5E0A">
        <w:rPr>
          <w:sz w:val="22"/>
          <w:szCs w:val="22"/>
          <w:lang w:eastAsia="ar-SA"/>
        </w:rPr>
        <w:t xml:space="preserve"> </w:t>
      </w:r>
    </w:p>
    <w:p w14:paraId="09B5980C" w14:textId="77777777" w:rsidR="003F5E0A" w:rsidRP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сельского поселения «О бюджете </w:t>
      </w:r>
      <w:r>
        <w:rPr>
          <w:sz w:val="22"/>
          <w:szCs w:val="22"/>
          <w:lang w:eastAsia="ar-SA"/>
        </w:rPr>
        <w:t>Большенеклиновского</w:t>
      </w:r>
      <w:r w:rsidRPr="003F5E0A">
        <w:rPr>
          <w:sz w:val="22"/>
          <w:szCs w:val="22"/>
          <w:lang w:eastAsia="ar-SA"/>
        </w:rPr>
        <w:t xml:space="preserve"> </w:t>
      </w:r>
    </w:p>
    <w:p w14:paraId="1696C912" w14:textId="77777777" w:rsidR="003F5E0A" w:rsidRP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 xml:space="preserve">сельского поселения Неклиновского района на 2022 год </w:t>
      </w:r>
    </w:p>
    <w:p w14:paraId="31AC80AC" w14:textId="5845CEEE" w:rsid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3F5E0A">
        <w:rPr>
          <w:sz w:val="22"/>
          <w:szCs w:val="22"/>
          <w:lang w:eastAsia="ar-SA"/>
        </w:rPr>
        <w:t>и на плановый период 2023 и 2024 годов»</w:t>
      </w:r>
    </w:p>
    <w:p w14:paraId="092055A8" w14:textId="3882D5AA" w:rsidR="003F5E0A" w:rsidRDefault="003F5E0A" w:rsidP="003F5E0A">
      <w:pPr>
        <w:suppressAutoHyphens/>
        <w:ind w:left="252" w:hanging="252"/>
        <w:jc w:val="right"/>
        <w:rPr>
          <w:sz w:val="22"/>
          <w:szCs w:val="22"/>
          <w:lang w:eastAsia="ar-SA"/>
        </w:rPr>
      </w:pPr>
    </w:p>
    <w:p w14:paraId="65F5D032" w14:textId="77777777" w:rsidR="003F5E0A" w:rsidRPr="003F5E0A" w:rsidRDefault="003F5E0A" w:rsidP="003F5E0A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3F5E0A">
        <w:rPr>
          <w:b/>
          <w:bCs/>
          <w:sz w:val="26"/>
          <w:szCs w:val="26"/>
          <w:lang w:eastAsia="ar-SA"/>
        </w:rPr>
        <w:lastRenderedPageBreak/>
        <w:t xml:space="preserve">Направление расходов на </w:t>
      </w:r>
      <w:proofErr w:type="spellStart"/>
      <w:r w:rsidRPr="003F5E0A">
        <w:rPr>
          <w:b/>
          <w:bCs/>
          <w:sz w:val="26"/>
          <w:szCs w:val="26"/>
          <w:lang w:eastAsia="ar-SA"/>
        </w:rPr>
        <w:t>софинансирование</w:t>
      </w:r>
      <w:proofErr w:type="spellEnd"/>
      <w:r w:rsidRPr="003F5E0A">
        <w:rPr>
          <w:b/>
          <w:bCs/>
          <w:sz w:val="26"/>
          <w:szCs w:val="26"/>
          <w:lang w:eastAsia="ar-SA"/>
        </w:rPr>
        <w:t xml:space="preserve"> </w:t>
      </w:r>
      <w:r w:rsidRPr="003F5E0A">
        <w:rPr>
          <w:b/>
          <w:sz w:val="26"/>
          <w:szCs w:val="26"/>
          <w:lang w:eastAsia="ar-SA"/>
        </w:rPr>
        <w:t xml:space="preserve">расходных обязательств, возникающие при выполнении полномочий органов местного самоуправления </w:t>
      </w:r>
    </w:p>
    <w:p w14:paraId="2240FEA2" w14:textId="77777777" w:rsidR="003F5E0A" w:rsidRPr="003F5E0A" w:rsidRDefault="003F5E0A" w:rsidP="003F5E0A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  <w:r w:rsidRPr="003F5E0A">
        <w:rPr>
          <w:b/>
          <w:sz w:val="26"/>
          <w:szCs w:val="26"/>
          <w:lang w:eastAsia="ar-SA"/>
        </w:rPr>
        <w:t>на 2022 год</w:t>
      </w:r>
    </w:p>
    <w:p w14:paraId="327558FB" w14:textId="77777777" w:rsidR="003F5E0A" w:rsidRPr="003F5E0A" w:rsidRDefault="003F5E0A" w:rsidP="003F5E0A">
      <w:pPr>
        <w:suppressAutoHyphens/>
        <w:ind w:firstLine="540"/>
        <w:jc w:val="center"/>
        <w:rPr>
          <w:b/>
          <w:sz w:val="26"/>
          <w:szCs w:val="26"/>
          <w:lang w:eastAsia="ar-SA"/>
        </w:rPr>
      </w:pPr>
    </w:p>
    <w:p w14:paraId="7DD3BDC5" w14:textId="77777777" w:rsidR="003F5E0A" w:rsidRDefault="003F5E0A" w:rsidP="003F5E0A">
      <w:pPr>
        <w:suppressAutoHyphens/>
        <w:ind w:firstLine="540"/>
        <w:jc w:val="right"/>
        <w:rPr>
          <w:b/>
          <w:sz w:val="26"/>
          <w:szCs w:val="26"/>
          <w:lang w:eastAsia="ar-SA"/>
        </w:rPr>
      </w:pP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</w:r>
      <w:r w:rsidRPr="003F5E0A">
        <w:rPr>
          <w:b/>
          <w:sz w:val="26"/>
          <w:szCs w:val="26"/>
          <w:lang w:eastAsia="ar-SA"/>
        </w:rPr>
        <w:tab/>
        <w:t xml:space="preserve">              </w:t>
      </w:r>
    </w:p>
    <w:p w14:paraId="5AE35DA3" w14:textId="3C6D8C86" w:rsidR="003F5E0A" w:rsidRPr="003F5E0A" w:rsidRDefault="003F5E0A" w:rsidP="003F5E0A">
      <w:pPr>
        <w:suppressAutoHyphens/>
        <w:ind w:firstLine="540"/>
        <w:jc w:val="right"/>
        <w:rPr>
          <w:bCs/>
          <w:sz w:val="22"/>
          <w:szCs w:val="22"/>
          <w:lang w:eastAsia="ar-SA"/>
        </w:rPr>
      </w:pPr>
      <w:r>
        <w:rPr>
          <w:b/>
          <w:sz w:val="26"/>
          <w:szCs w:val="26"/>
          <w:lang w:eastAsia="ar-SA"/>
        </w:rPr>
        <w:t xml:space="preserve">        </w:t>
      </w:r>
      <w:r w:rsidRPr="003F5E0A">
        <w:rPr>
          <w:b/>
          <w:sz w:val="26"/>
          <w:szCs w:val="26"/>
          <w:lang w:eastAsia="ar-SA"/>
        </w:rPr>
        <w:t xml:space="preserve"> </w:t>
      </w:r>
      <w:r w:rsidRPr="003F5E0A">
        <w:rPr>
          <w:bCs/>
          <w:sz w:val="22"/>
          <w:szCs w:val="22"/>
          <w:lang w:eastAsia="ar-SA"/>
        </w:rPr>
        <w:t>(</w:t>
      </w:r>
      <w:proofErr w:type="spellStart"/>
      <w:proofErr w:type="gramStart"/>
      <w:r w:rsidRPr="003F5E0A">
        <w:rPr>
          <w:bCs/>
          <w:sz w:val="22"/>
          <w:szCs w:val="22"/>
          <w:lang w:eastAsia="ar-SA"/>
        </w:rPr>
        <w:t>тыс.рублей</w:t>
      </w:r>
      <w:proofErr w:type="spellEnd"/>
      <w:proofErr w:type="gramEnd"/>
      <w:r w:rsidRPr="003F5E0A">
        <w:rPr>
          <w:bCs/>
          <w:sz w:val="22"/>
          <w:szCs w:val="22"/>
          <w:lang w:eastAsia="ar-SA"/>
        </w:rPr>
        <w:t>)</w:t>
      </w:r>
    </w:p>
    <w:tbl>
      <w:tblPr>
        <w:tblW w:w="10348" w:type="dxa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905"/>
        <w:gridCol w:w="2443"/>
      </w:tblGrid>
      <w:tr w:rsidR="003F5E0A" w:rsidRPr="003F5E0A" w14:paraId="47AA2EFD" w14:textId="77777777" w:rsidTr="003F5E0A">
        <w:trPr>
          <w:trHeight w:val="291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F8C28DB" w14:textId="77777777" w:rsidR="003F5E0A" w:rsidRPr="003F5E0A" w:rsidRDefault="003F5E0A" w:rsidP="003F5E0A">
            <w:pPr>
              <w:suppressAutoHyphens/>
              <w:autoSpaceDE w:val="0"/>
              <w:autoSpaceDN w:val="0"/>
              <w:adjustRightInd w:val="0"/>
              <w:ind w:left="-62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F5E0A">
              <w:rPr>
                <w:color w:val="000000"/>
                <w:sz w:val="24"/>
                <w:szCs w:val="24"/>
                <w:lang w:eastAsia="ar-SA"/>
              </w:rPr>
              <w:t>Направление расходов</w:t>
            </w:r>
          </w:p>
        </w:tc>
        <w:tc>
          <w:tcPr>
            <w:tcW w:w="24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082FF4" w14:textId="77777777" w:rsidR="003F5E0A" w:rsidRPr="003F5E0A" w:rsidRDefault="003F5E0A" w:rsidP="003F5E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F5E0A">
              <w:rPr>
                <w:color w:val="000000"/>
                <w:sz w:val="24"/>
                <w:szCs w:val="24"/>
                <w:lang w:eastAsia="ar-SA"/>
              </w:rPr>
              <w:t xml:space="preserve">2022 </w:t>
            </w:r>
          </w:p>
          <w:p w14:paraId="182467AE" w14:textId="77777777" w:rsidR="003F5E0A" w:rsidRPr="003F5E0A" w:rsidRDefault="003F5E0A" w:rsidP="003F5E0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F5E0A">
              <w:rPr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3F5E0A" w:rsidRPr="003F5E0A" w14:paraId="70A66CBC" w14:textId="77777777" w:rsidTr="003F5E0A">
        <w:trPr>
          <w:trHeight w:val="75"/>
        </w:trPr>
        <w:tc>
          <w:tcPr>
            <w:tcW w:w="7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8343" w14:textId="77777777" w:rsidR="003F5E0A" w:rsidRPr="003F5E0A" w:rsidRDefault="003F5E0A" w:rsidP="003F5E0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D9BFF" w14:textId="77777777" w:rsidR="003F5E0A" w:rsidRPr="003F5E0A" w:rsidRDefault="003F5E0A" w:rsidP="003F5E0A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3F5E0A" w:rsidRPr="003F5E0A" w14:paraId="3558BCBF" w14:textId="77777777" w:rsidTr="003F5E0A">
        <w:trPr>
          <w:trHeight w:val="306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A6661A" w14:textId="77777777" w:rsidR="003F5E0A" w:rsidRPr="003F5E0A" w:rsidRDefault="003F5E0A" w:rsidP="003F5E0A">
            <w:pPr>
              <w:suppressAutoHyphens/>
              <w:rPr>
                <w:b/>
                <w:snapToGrid w:val="0"/>
                <w:sz w:val="26"/>
                <w:szCs w:val="26"/>
                <w:lang w:eastAsia="ar-SA"/>
              </w:rPr>
            </w:pPr>
            <w:r w:rsidRPr="003F5E0A">
              <w:rPr>
                <w:b/>
                <w:snapToGrid w:val="0"/>
                <w:sz w:val="26"/>
                <w:szCs w:val="26"/>
                <w:lang w:eastAsia="ar-SA"/>
              </w:rPr>
              <w:t>КУЛЬТУРА, КИНЕМАТОГРАФИЯ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A7CC62" w14:textId="1373A71B" w:rsidR="003F5E0A" w:rsidRPr="003F5E0A" w:rsidRDefault="003F5E0A" w:rsidP="003F5E0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3,9</w:t>
            </w:r>
          </w:p>
        </w:tc>
      </w:tr>
      <w:tr w:rsidR="003F5E0A" w:rsidRPr="003F5E0A" w14:paraId="288E01A7" w14:textId="77777777" w:rsidTr="003F5E0A">
        <w:trPr>
          <w:trHeight w:val="306"/>
        </w:trPr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DA9A7" w14:textId="77777777" w:rsidR="003F5E0A" w:rsidRPr="003F5E0A" w:rsidRDefault="003F5E0A" w:rsidP="003F5E0A">
            <w:pPr>
              <w:widowControl w:val="0"/>
              <w:suppressAutoHyphens/>
              <w:jc w:val="both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F5E0A"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724356" w14:textId="0383EB9D" w:rsidR="003F5E0A" w:rsidRPr="003F5E0A" w:rsidRDefault="003F5E0A" w:rsidP="003F5E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3,9</w:t>
            </w:r>
          </w:p>
        </w:tc>
      </w:tr>
    </w:tbl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5124C2C4" w14:textId="32B12088" w:rsidR="00760844" w:rsidRPr="00760844" w:rsidRDefault="00760844" w:rsidP="00760844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0844">
        <w:rPr>
          <w:rFonts w:ascii="Times New Roman" w:hAnsi="Times New Roman"/>
          <w:sz w:val="24"/>
          <w:szCs w:val="24"/>
          <w:lang w:eastAsia="ar-SA"/>
        </w:rPr>
        <w:t>Приложение 11 изложить в следующей редакции</w:t>
      </w:r>
    </w:p>
    <w:p w14:paraId="0A50B54B" w14:textId="77777777" w:rsidR="00760844" w:rsidRPr="00760844" w:rsidRDefault="00760844" w:rsidP="00760844">
      <w:pPr>
        <w:suppressAutoHyphens/>
        <w:ind w:left="252" w:hanging="252"/>
        <w:jc w:val="right"/>
        <w:rPr>
          <w:sz w:val="22"/>
          <w:szCs w:val="22"/>
          <w:lang w:eastAsia="ar-SA"/>
        </w:rPr>
      </w:pPr>
    </w:p>
    <w:p w14:paraId="5547BACA" w14:textId="77777777" w:rsidR="00760844" w:rsidRPr="00760844" w:rsidRDefault="00760844" w:rsidP="00760844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760844">
        <w:rPr>
          <w:sz w:val="22"/>
          <w:szCs w:val="22"/>
          <w:lang w:eastAsia="ar-SA"/>
        </w:rPr>
        <w:t>Приложение 11</w:t>
      </w:r>
    </w:p>
    <w:p w14:paraId="3BD5A83B" w14:textId="78F3A14A" w:rsidR="00760844" w:rsidRPr="00760844" w:rsidRDefault="00760844" w:rsidP="00760844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760844">
        <w:rPr>
          <w:sz w:val="22"/>
          <w:szCs w:val="22"/>
          <w:lang w:eastAsia="ar-SA"/>
        </w:rPr>
        <w:t xml:space="preserve">к решению Собрания депутатов Большенеклиновского </w:t>
      </w:r>
    </w:p>
    <w:p w14:paraId="0EA3B8E7" w14:textId="6156E68D" w:rsidR="00760844" w:rsidRPr="00760844" w:rsidRDefault="00760844" w:rsidP="00760844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760844">
        <w:rPr>
          <w:sz w:val="22"/>
          <w:szCs w:val="22"/>
          <w:lang w:eastAsia="ar-SA"/>
        </w:rPr>
        <w:t xml:space="preserve">сельского поселения «О бюджете Большенеклиновского </w:t>
      </w:r>
    </w:p>
    <w:p w14:paraId="39F924C0" w14:textId="77777777" w:rsidR="00760844" w:rsidRPr="00760844" w:rsidRDefault="00760844" w:rsidP="00760844">
      <w:pPr>
        <w:suppressAutoHyphens/>
        <w:ind w:left="252" w:hanging="252"/>
        <w:jc w:val="right"/>
        <w:rPr>
          <w:sz w:val="22"/>
          <w:szCs w:val="22"/>
          <w:lang w:eastAsia="ar-SA"/>
        </w:rPr>
      </w:pPr>
      <w:r w:rsidRPr="00760844">
        <w:rPr>
          <w:sz w:val="22"/>
          <w:szCs w:val="22"/>
          <w:lang w:eastAsia="ar-SA"/>
        </w:rPr>
        <w:t xml:space="preserve">сельского поселения Неклиновского района на 2022 год </w:t>
      </w:r>
    </w:p>
    <w:p w14:paraId="2603A162" w14:textId="77777777" w:rsidR="00760844" w:rsidRPr="00760844" w:rsidRDefault="00760844" w:rsidP="00760844">
      <w:pPr>
        <w:suppressAutoHyphens/>
        <w:jc w:val="right"/>
        <w:rPr>
          <w:b/>
          <w:sz w:val="22"/>
          <w:szCs w:val="22"/>
          <w:lang w:eastAsia="ar-SA"/>
        </w:rPr>
      </w:pPr>
      <w:r w:rsidRPr="00760844">
        <w:rPr>
          <w:sz w:val="22"/>
          <w:szCs w:val="22"/>
          <w:lang w:eastAsia="ar-SA"/>
        </w:rPr>
        <w:t>и на плановый период 2023 и 2024 годов»</w:t>
      </w:r>
    </w:p>
    <w:p w14:paraId="7452F8F3" w14:textId="77777777" w:rsidR="00760844" w:rsidRPr="00760844" w:rsidRDefault="00760844" w:rsidP="00760844">
      <w:pPr>
        <w:jc w:val="center"/>
        <w:rPr>
          <w:b/>
          <w:sz w:val="28"/>
          <w:szCs w:val="28"/>
        </w:rPr>
      </w:pPr>
    </w:p>
    <w:p w14:paraId="2E258601" w14:textId="3FCDD8F8" w:rsidR="00760844" w:rsidRPr="00760844" w:rsidRDefault="00760844" w:rsidP="00760844">
      <w:pPr>
        <w:jc w:val="center"/>
        <w:rPr>
          <w:b/>
          <w:sz w:val="27"/>
          <w:szCs w:val="27"/>
        </w:rPr>
      </w:pPr>
      <w:r w:rsidRPr="00760844">
        <w:rPr>
          <w:b/>
          <w:sz w:val="27"/>
          <w:szCs w:val="27"/>
        </w:rPr>
        <w:t xml:space="preserve">Программа муниципальных гарантий </w:t>
      </w:r>
      <w:r>
        <w:rPr>
          <w:b/>
          <w:sz w:val="27"/>
          <w:szCs w:val="27"/>
        </w:rPr>
        <w:t>Большенеклиновского</w:t>
      </w:r>
      <w:r w:rsidRPr="00760844">
        <w:rPr>
          <w:b/>
          <w:sz w:val="27"/>
          <w:szCs w:val="27"/>
        </w:rPr>
        <w:t xml:space="preserve"> сельского поселения</w:t>
      </w:r>
    </w:p>
    <w:p w14:paraId="7092946D" w14:textId="77777777" w:rsidR="00760844" w:rsidRPr="00760844" w:rsidRDefault="00760844" w:rsidP="00760844">
      <w:pPr>
        <w:jc w:val="center"/>
        <w:rPr>
          <w:b/>
          <w:sz w:val="27"/>
          <w:szCs w:val="27"/>
        </w:rPr>
      </w:pPr>
      <w:r w:rsidRPr="00760844">
        <w:rPr>
          <w:b/>
          <w:sz w:val="27"/>
          <w:szCs w:val="27"/>
        </w:rPr>
        <w:t>на 2022 год и на плановый период 2023 и 2024 годов</w:t>
      </w:r>
    </w:p>
    <w:p w14:paraId="4254FF0D" w14:textId="77777777" w:rsidR="00760844" w:rsidRPr="00760844" w:rsidRDefault="00760844" w:rsidP="00760844">
      <w:pPr>
        <w:jc w:val="center"/>
        <w:rPr>
          <w:sz w:val="27"/>
          <w:szCs w:val="27"/>
        </w:rPr>
      </w:pPr>
    </w:p>
    <w:p w14:paraId="51C96D77" w14:textId="77777777" w:rsidR="00760844" w:rsidRPr="00760844" w:rsidRDefault="00760844" w:rsidP="00760844">
      <w:pPr>
        <w:jc w:val="both"/>
        <w:rPr>
          <w:sz w:val="27"/>
          <w:szCs w:val="27"/>
        </w:rPr>
      </w:pPr>
    </w:p>
    <w:p w14:paraId="37793C9B" w14:textId="3FA1C7F2" w:rsidR="00760844" w:rsidRPr="00760844" w:rsidRDefault="00760844" w:rsidP="0076084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60844">
        <w:rPr>
          <w:sz w:val="24"/>
          <w:szCs w:val="24"/>
        </w:rPr>
        <w:t xml:space="preserve">1. Программа муниципальных гарантий </w:t>
      </w:r>
      <w:bookmarkStart w:id="5" w:name="_Hlk103955587"/>
      <w:r w:rsidRPr="00760844">
        <w:rPr>
          <w:sz w:val="24"/>
          <w:szCs w:val="24"/>
        </w:rPr>
        <w:t>Большенеклиновского</w:t>
      </w:r>
      <w:bookmarkEnd w:id="5"/>
      <w:r w:rsidRPr="00760844">
        <w:rPr>
          <w:sz w:val="24"/>
          <w:szCs w:val="24"/>
        </w:rPr>
        <w:t xml:space="preserve"> сельского поселения в валюте Российской Федерации на 2022 год</w:t>
      </w:r>
      <w:r w:rsidRPr="00760844">
        <w:rPr>
          <w:bCs/>
          <w:sz w:val="24"/>
          <w:szCs w:val="24"/>
        </w:rPr>
        <w:t xml:space="preserve"> и на плановый период 2023 и 2024 годов</w:t>
      </w:r>
    </w:p>
    <w:p w14:paraId="4116DFFF" w14:textId="77777777" w:rsidR="00760844" w:rsidRPr="00760844" w:rsidRDefault="00760844" w:rsidP="007608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9C23BD" w14:textId="39113B9E" w:rsidR="00760844" w:rsidRPr="00760844" w:rsidRDefault="00760844" w:rsidP="00760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0844">
        <w:rPr>
          <w:sz w:val="24"/>
          <w:szCs w:val="24"/>
        </w:rPr>
        <w:t xml:space="preserve">1.1. Предоставление муниципальных гарантий </w:t>
      </w:r>
      <w:r w:rsidRPr="00760844">
        <w:rPr>
          <w:sz w:val="24"/>
          <w:szCs w:val="24"/>
        </w:rPr>
        <w:t>Большенеклиновского</w:t>
      </w:r>
      <w:r w:rsidRPr="00760844">
        <w:rPr>
          <w:sz w:val="24"/>
          <w:szCs w:val="24"/>
        </w:rPr>
        <w:t xml:space="preserve"> сельского поселения в 2022 году и в плановом периоде 2023 и 2024 годов не планируется.</w:t>
      </w:r>
    </w:p>
    <w:p w14:paraId="7213C4ED" w14:textId="77777777" w:rsidR="00760844" w:rsidRPr="00760844" w:rsidRDefault="00760844" w:rsidP="007608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B76ABEF" w14:textId="0486628D" w:rsidR="00760844" w:rsidRPr="00760844" w:rsidRDefault="00760844" w:rsidP="0076084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760844">
        <w:rPr>
          <w:sz w:val="24"/>
          <w:szCs w:val="24"/>
        </w:rPr>
        <w:t xml:space="preserve">2. Программа муниципальных гарантий </w:t>
      </w:r>
      <w:r w:rsidRPr="00760844">
        <w:rPr>
          <w:sz w:val="24"/>
          <w:szCs w:val="24"/>
        </w:rPr>
        <w:t>Большенеклиновского</w:t>
      </w:r>
      <w:r w:rsidRPr="00760844">
        <w:rPr>
          <w:sz w:val="24"/>
          <w:szCs w:val="24"/>
        </w:rPr>
        <w:t xml:space="preserve"> сельского поселения в иностранной валюте на 2022 год</w:t>
      </w:r>
      <w:r w:rsidRPr="00760844">
        <w:rPr>
          <w:bCs/>
          <w:sz w:val="24"/>
          <w:szCs w:val="24"/>
        </w:rPr>
        <w:t xml:space="preserve"> и на плановый период 2023 и 2024 годов</w:t>
      </w:r>
    </w:p>
    <w:p w14:paraId="12AEE923" w14:textId="77777777" w:rsidR="00760844" w:rsidRPr="00760844" w:rsidRDefault="00760844" w:rsidP="007608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B329A30" w14:textId="71363CD9" w:rsidR="00760844" w:rsidRPr="00760844" w:rsidRDefault="00760844" w:rsidP="007608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0844">
        <w:rPr>
          <w:sz w:val="24"/>
          <w:szCs w:val="24"/>
        </w:rPr>
        <w:t xml:space="preserve">2.1. Предоставление муниципальных гарантий </w:t>
      </w:r>
      <w:r w:rsidRPr="00760844">
        <w:rPr>
          <w:sz w:val="24"/>
          <w:szCs w:val="24"/>
        </w:rPr>
        <w:t>Большенеклиновского</w:t>
      </w:r>
      <w:r w:rsidRPr="00760844">
        <w:rPr>
          <w:sz w:val="24"/>
          <w:szCs w:val="24"/>
        </w:rPr>
        <w:t xml:space="preserve"> сельского поселения в 2022 году и в плановом периоде 2023 и 2024 годов не планируется.</w:t>
      </w:r>
    </w:p>
    <w:p w14:paraId="203F74C3" w14:textId="77777777" w:rsidR="00E502AC" w:rsidRPr="00760844" w:rsidRDefault="00E502AC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77777777" w:rsidR="00371564" w:rsidRDefault="00371564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Кисляк</w:t>
      </w:r>
      <w:proofErr w:type="spellEnd"/>
    </w:p>
    <w:p w14:paraId="555D3983" w14:textId="0E44D59E" w:rsidR="00371564" w:rsidRDefault="00B45BB9" w:rsidP="00371564">
      <w:r>
        <w:t xml:space="preserve"> </w:t>
      </w:r>
    </w:p>
    <w:p w14:paraId="74743B84" w14:textId="77777777" w:rsidR="00371564" w:rsidRPr="00C839F0" w:rsidRDefault="00371564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 xml:space="preserve">село Большая </w:t>
      </w:r>
      <w:proofErr w:type="spellStart"/>
      <w:r w:rsidRPr="00142232">
        <w:rPr>
          <w:b/>
          <w:sz w:val="22"/>
          <w:szCs w:val="22"/>
        </w:rPr>
        <w:t>Неклиновка</w:t>
      </w:r>
      <w:proofErr w:type="spellEnd"/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38F570E5" w14:textId="19620DFB" w:rsidR="00371564" w:rsidRPr="00142232" w:rsidRDefault="00371564" w:rsidP="00371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«_</w:t>
      </w:r>
      <w:r w:rsidR="00760844"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_ »</w:t>
      </w:r>
      <w:proofErr w:type="gramEnd"/>
      <w:r>
        <w:rPr>
          <w:b/>
          <w:sz w:val="24"/>
          <w:szCs w:val="24"/>
        </w:rPr>
        <w:t xml:space="preserve">  </w:t>
      </w:r>
      <w:r w:rsidR="00760844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 2022</w:t>
      </w:r>
      <w:r w:rsidRPr="00142232">
        <w:rPr>
          <w:b/>
          <w:sz w:val="24"/>
          <w:szCs w:val="24"/>
        </w:rPr>
        <w:t>г.</w:t>
      </w:r>
    </w:p>
    <w:p w14:paraId="112A6C4E" w14:textId="3C862C35" w:rsidR="001F03EC" w:rsidRPr="00760844" w:rsidRDefault="00371564" w:rsidP="00760844">
      <w:pPr>
        <w:jc w:val="both"/>
        <w:rPr>
          <w:b/>
          <w:sz w:val="28"/>
          <w:szCs w:val="28"/>
          <w:u w:val="single"/>
        </w:rPr>
      </w:pPr>
      <w:r w:rsidRPr="004137D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_</w:t>
      </w:r>
      <w:r w:rsidR="00760844">
        <w:rPr>
          <w:b/>
          <w:sz w:val="28"/>
          <w:szCs w:val="28"/>
          <w:u w:val="single"/>
        </w:rPr>
        <w:t>34</w:t>
      </w:r>
      <w:r>
        <w:rPr>
          <w:b/>
          <w:sz w:val="28"/>
          <w:szCs w:val="28"/>
          <w:u w:val="single"/>
        </w:rPr>
        <w:t>__</w:t>
      </w:r>
      <w:r w:rsidRPr="004137D0">
        <w:rPr>
          <w:b/>
          <w:sz w:val="28"/>
          <w:szCs w:val="28"/>
          <w:u w:val="single"/>
        </w:rPr>
        <w:t xml:space="preserve"> </w:t>
      </w:r>
    </w:p>
    <w:sectPr w:rsidR="001F03EC" w:rsidRPr="00760844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151" w14:textId="77777777" w:rsidR="00B026A6" w:rsidRDefault="00B026A6" w:rsidP="00663A28">
      <w:r>
        <w:separator/>
      </w:r>
    </w:p>
  </w:endnote>
  <w:endnote w:type="continuationSeparator" w:id="0">
    <w:p w14:paraId="3950A705" w14:textId="77777777" w:rsidR="00B026A6" w:rsidRDefault="00B026A6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D8A3" w14:textId="77777777" w:rsidR="00B026A6" w:rsidRDefault="00B026A6" w:rsidP="00663A28">
      <w:r>
        <w:separator/>
      </w:r>
    </w:p>
  </w:footnote>
  <w:footnote w:type="continuationSeparator" w:id="0">
    <w:p w14:paraId="5A2BBBD7" w14:textId="77777777" w:rsidR="00B026A6" w:rsidRDefault="00B026A6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4"/>
  </w:num>
  <w:num w:numId="20" w16cid:durableId="1777599688">
    <w:abstractNumId w:val="3"/>
  </w:num>
  <w:num w:numId="21" w16cid:durableId="449708834">
    <w:abstractNumId w:val="23"/>
  </w:num>
  <w:num w:numId="22" w16cid:durableId="1763605416">
    <w:abstractNumId w:val="18"/>
  </w:num>
  <w:num w:numId="23" w16cid:durableId="980034042">
    <w:abstractNumId w:val="26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7"/>
  </w:num>
  <w:num w:numId="27" w16cid:durableId="965426228">
    <w:abstractNumId w:val="10"/>
  </w:num>
  <w:num w:numId="28" w16cid:durableId="1998923149">
    <w:abstractNumId w:val="25"/>
  </w:num>
  <w:num w:numId="29" w16cid:durableId="11478191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B1A"/>
    <w:rsid w:val="0009214A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50D8"/>
    <w:rsid w:val="0015633B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B3E"/>
    <w:rsid w:val="001E08C8"/>
    <w:rsid w:val="001E0987"/>
    <w:rsid w:val="001E5578"/>
    <w:rsid w:val="001F03EC"/>
    <w:rsid w:val="001F16D0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6442"/>
    <w:rsid w:val="00230A30"/>
    <w:rsid w:val="00232566"/>
    <w:rsid w:val="00234138"/>
    <w:rsid w:val="00237D87"/>
    <w:rsid w:val="0024027B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6A5B"/>
    <w:rsid w:val="00497A6D"/>
    <w:rsid w:val="004A02DF"/>
    <w:rsid w:val="004A1E1B"/>
    <w:rsid w:val="004A1F40"/>
    <w:rsid w:val="004A21D5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B99"/>
    <w:rsid w:val="00580564"/>
    <w:rsid w:val="005805EF"/>
    <w:rsid w:val="005843F1"/>
    <w:rsid w:val="005856CA"/>
    <w:rsid w:val="00587C7E"/>
    <w:rsid w:val="005900DF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6209"/>
    <w:rsid w:val="006A73F2"/>
    <w:rsid w:val="006B125C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6121"/>
    <w:rsid w:val="00786219"/>
    <w:rsid w:val="0079112B"/>
    <w:rsid w:val="0079601F"/>
    <w:rsid w:val="007A0F88"/>
    <w:rsid w:val="007A4316"/>
    <w:rsid w:val="007A5614"/>
    <w:rsid w:val="007B2A2A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1DEB"/>
    <w:rsid w:val="00A12121"/>
    <w:rsid w:val="00A122B6"/>
    <w:rsid w:val="00A176DB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3B03"/>
    <w:rsid w:val="00B83DC1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92426"/>
    <w:rsid w:val="00C924FB"/>
    <w:rsid w:val="00C93153"/>
    <w:rsid w:val="00CA2A32"/>
    <w:rsid w:val="00CA3544"/>
    <w:rsid w:val="00CA3626"/>
    <w:rsid w:val="00CA6CD0"/>
    <w:rsid w:val="00CB12E4"/>
    <w:rsid w:val="00CB6AB4"/>
    <w:rsid w:val="00CC57D3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9172</Words>
  <Characters>52283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61333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3</cp:revision>
  <cp:lastPrinted>2022-05-20T11:11:00Z</cp:lastPrinted>
  <dcterms:created xsi:type="dcterms:W3CDTF">2022-05-20T13:19:00Z</dcterms:created>
  <dcterms:modified xsi:type="dcterms:W3CDTF">2022-05-20T13:19:00Z</dcterms:modified>
</cp:coreProperties>
</file>