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71" w:type="dxa"/>
        <w:jc w:val="righ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271"/>
      </w:tblGrid>
      <w:tr>
        <w:trPr/>
        <w:tc>
          <w:tcPr>
            <w:tcW w:w="1271" w:type="dxa"/>
            <w:tcBorders/>
          </w:tcPr>
          <w:p>
            <w:pPr>
              <w:pStyle w:val="Style25"/>
              <w:ind w:hanging="0"/>
              <w:jc w:val="left"/>
              <w:rPr/>
            </w:pPr>
            <w:r>
              <w:rPr/>
              <w:t xml:space="preserve"> </w:t>
            </w:r>
            <w:r>
              <w:rPr/>
              <w:t>ПРОЕКТ</w:t>
            </w:r>
          </w:p>
        </w:tc>
      </w:tr>
    </w:tbl>
    <w:p>
      <w:pPr>
        <w:pStyle w:val="Normal"/>
        <w:suppressAutoHyphens w:val="true"/>
        <w:spacing w:lineRule="auto" w:line="276"/>
        <w:ind w:hanging="0"/>
        <w:jc w:val="right"/>
        <w:rPr/>
      </w:pPr>
      <w:r>
        <w:rPr/>
      </w:r>
    </w:p>
    <w:p>
      <w:pPr>
        <w:pStyle w:val="Normal"/>
        <w:suppressAutoHyphens w:val="true"/>
        <w:spacing w:lineRule="auto" w:line="276"/>
        <w:ind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</w:r>
    </w:p>
    <w:p>
      <w:pPr>
        <w:pStyle w:val="Normal"/>
        <w:suppressAutoHyphens w:val="true"/>
        <w:spacing w:lineRule="auto" w:line="276"/>
        <w:ind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РОСТОВСКАЯ ОБЛАСТЬ</w:t>
      </w:r>
    </w:p>
    <w:p>
      <w:pPr>
        <w:pStyle w:val="Normal"/>
        <w:suppressAutoHyphens w:val="true"/>
        <w:spacing w:lineRule="auto" w:line="276"/>
        <w:ind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МУНИЦИПАЛЬНОЕ ОБРАЗОВАНИЕ</w:t>
      </w:r>
    </w:p>
    <w:p>
      <w:pPr>
        <w:pStyle w:val="Normal"/>
        <w:pBdr>
          <w:bottom w:val="single" w:sz="12" w:space="1" w:color="000000"/>
        </w:pBdr>
        <w:suppressAutoHyphens w:val="true"/>
        <w:spacing w:lineRule="auto" w:line="276"/>
        <w:ind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«БОЛЬШЕНЕКЛИНОВСКОЕ СЕЛЬСКОЕ ПОСЕЛЕНИЕ»</w:t>
      </w:r>
    </w:p>
    <w:p>
      <w:pPr>
        <w:pStyle w:val="Normal"/>
        <w:suppressAutoHyphens w:val="true"/>
        <w:spacing w:lineRule="auto" w:line="276"/>
        <w:ind w:hanging="0"/>
        <w:jc w:val="center"/>
        <w:rPr>
          <w:rFonts w:eastAsia="Times New Roman"/>
          <w:b/>
          <w:b/>
          <w:kern w:val="2"/>
          <w:lang w:eastAsia="ar-SA"/>
        </w:rPr>
      </w:pPr>
      <w:r>
        <w:rPr>
          <w:rFonts w:eastAsia="Times New Roman"/>
          <w:b/>
          <w:kern w:val="2"/>
          <w:lang w:eastAsia="ar-SA"/>
        </w:rPr>
        <w:t>СОБРАНИЕ ДЕПУТАТОВ БОЛЬШЕНЕКЛИНОВСКОГО СЕЛЬСКОГО ПОСЕЛЕНИЯ</w:t>
      </w:r>
    </w:p>
    <w:p>
      <w:pPr>
        <w:pStyle w:val="Normal"/>
        <w:spacing w:lineRule="auto" w:line="276"/>
        <w:ind w:hanging="0"/>
        <w:jc w:val="center"/>
        <w:rPr>
          <w:rFonts w:eastAsia="Calibri"/>
          <w:b/>
          <w:b/>
        </w:rPr>
      </w:pPr>
      <w:r>
        <w:rPr>
          <w:rFonts w:eastAsia="Calibri"/>
          <w:b/>
        </w:rPr>
      </w:r>
    </w:p>
    <w:p>
      <w:pPr>
        <w:pStyle w:val="Normal"/>
        <w:spacing w:lineRule="auto" w:line="276"/>
        <w:ind w:hanging="0"/>
        <w:jc w:val="center"/>
        <w:rPr>
          <w:rFonts w:eastAsia="Calibri"/>
          <w:b/>
          <w:b/>
        </w:rPr>
      </w:pPr>
      <w:r>
        <w:rPr>
          <w:rFonts w:eastAsia="Calibri"/>
          <w:b/>
        </w:rPr>
        <w:t>РЕШЕНИЕ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hanging="0"/>
        <w:jc w:val="center"/>
        <w:rPr>
          <w:rFonts w:eastAsia="Calibri"/>
        </w:rPr>
      </w:pPr>
      <w:r>
        <w:rPr>
          <w:rFonts w:eastAsia="Calibri"/>
        </w:rPr>
        <w:t>«О внесении изменений в Решение Собрания депутатов Большенеклиновского сельского поселения от 23.10.2017 № 50 «Об утверждении Правил благоустройства территории муниципального образования «Большенеклиновское сельское поселение»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</w:rPr>
        <w:t>Принято Собранием депутатов</w:t>
      </w:r>
    </w:p>
    <w:p>
      <w:pPr>
        <w:pStyle w:val="Normal"/>
        <w:tabs>
          <w:tab w:val="clear" w:pos="709"/>
          <w:tab w:val="left" w:pos="6946" w:leader="none"/>
        </w:tabs>
        <w:spacing w:lineRule="auto" w:line="276"/>
        <w:ind w:hanging="0"/>
        <w:rPr>
          <w:rFonts w:eastAsia="Calibri"/>
        </w:rPr>
      </w:pPr>
      <w:r>
        <w:rPr>
          <w:rFonts w:eastAsia="Calibri"/>
        </w:rPr>
        <w:t>Большенеклиновского сельского поселения</w:t>
        <w:tab/>
        <w:t xml:space="preserve">   __________</w:t>
      </w:r>
      <w:r>
        <w:rPr>
          <w:rFonts w:eastAsia="Calibri"/>
          <w:iCs/>
        </w:rPr>
        <w:t xml:space="preserve"> 2022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  <w:t>В соответствии со статьей 5</w:t>
      </w:r>
      <w:r>
        <w:rPr>
          <w:rFonts w:eastAsia="Calibri"/>
          <w:vertAlign w:val="superscript"/>
        </w:rPr>
        <w:t xml:space="preserve">1 </w:t>
      </w:r>
      <w:r>
        <w:rPr>
          <w:rFonts w:eastAsia="Calibri"/>
        </w:rPr>
        <w:t>Градостроительного кодекса Российской Федерации, пунктом 19 части 1 статьи 14 и статьей 28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«Большенеклиновское сельское поселение»,  Собрание депутатов Большенеклиновского сельского поселения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jc w:val="center"/>
        <w:rPr>
          <w:rFonts w:eastAsia="Calibri"/>
        </w:rPr>
      </w:pPr>
      <w:r>
        <w:rPr>
          <w:rFonts w:eastAsia="Calibri"/>
        </w:rPr>
        <w:t>РЕШИЛО: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  <w:t>1. Внести в приложение к Решению Собрания депутатов Большенеклиновского сельского поселения от 23.10.2017 № 50 (в редакции Решений Собрания депутатов Большенеклиновского сельского поселения от 26.12.2018 № 99, от 14.05.2019 № 112, от 19.08.2020 г. № 161) «Об утверждении Правил благоустройства территории муниципального образования «Большенеклиновское сельское поселение» следующие изменения: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  <w:t>1.1. в статье 53 часть 1 изложить в следующей редакции: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  <w:t xml:space="preserve">«1.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Порядок содержания объектов благоустройства территории Большенеклиновского сельского поселения устанавливает единые и обязательные к исполнению  нормативы:</w:t>
      </w:r>
    </w:p>
    <w:p>
      <w:p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-положение об уборке территории (</w:t>
      </w:r>
      <w:r>
        <w:rPr>
          <w:rFonts w:eastAsia="Times New Roman" w:cs="Times New Roman"/>
          <w:sz w:val="28"/>
          <w:szCs w:val="28"/>
          <w:lang w:eastAsia="ru-RU" w:bidi="ru-RU"/>
        </w:rPr>
        <w:t>приложение «Г» к настоящим Правилам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);</w:t>
      </w:r>
    </w:p>
    <w:p>
      <w:p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порядок содержания элементов благоустройства (приложение «Д</w:t>
      </w:r>
      <w:r>
        <w:rPr>
          <w:rFonts w:eastAsia="Times New Roman" w:cs="Times New Roman"/>
          <w:sz w:val="28"/>
          <w:szCs w:val="28"/>
          <w:lang w:eastAsia="ru-RU" w:bidi="ru-RU"/>
        </w:rPr>
        <w:t>» к настоящим Правилам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);</w:t>
      </w:r>
    </w:p>
    <w:p>
      <w:pPr>
        <w:sectPr>
          <w:type w:val="nextPage"/>
          <w:pgSz w:w="11906" w:h="16838"/>
          <w:pgMar w:left="1701" w:right="567" w:header="0" w:top="480" w:footer="0" w:bottom="1130" w:gutter="0"/>
          <w:pgNumType w:fmt="decimal"/>
          <w:formProt w:val="false"/>
          <w:textDirection w:val="lrTb"/>
          <w:docGrid w:type="default" w:linePitch="360" w:charSpace="0"/>
        </w:sect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порядок озеленения территорий и содержания зеленых насаждений (приложения «</w:t>
      </w:r>
      <w:r>
        <w:rPr>
          <w:rFonts w:eastAsia="Times New Roman" w:cs="Times New Roman"/>
          <w:sz w:val="28"/>
          <w:szCs w:val="28"/>
          <w:lang w:eastAsia="ru-RU" w:bidi="ru-RU"/>
        </w:rPr>
        <w:t xml:space="preserve">А», «Д»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часть 1 к настоящим Правилам);</w:t>
      </w:r>
    </w:p>
    <w:p>
      <w:p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порядок содержания и эксплуатации дорог (статья 47 настоящих Правил);</w:t>
      </w:r>
    </w:p>
    <w:p>
      <w:p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особые требования к освещению территорий (статья 21, раздел 8 Приложения Д настоящих Правил);</w:t>
      </w:r>
    </w:p>
    <w:p>
      <w:p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порядок содержания строительных площадок (приложение «В</w:t>
      </w:r>
      <w:r>
        <w:rPr>
          <w:rFonts w:eastAsia="Times New Roman" w:cs="Times New Roman"/>
          <w:sz w:val="28"/>
          <w:szCs w:val="28"/>
          <w:lang w:eastAsia="ru-RU" w:bidi="ru-RU"/>
        </w:rPr>
        <w:t xml:space="preserve">» 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к </w:t>
      </w:r>
      <w:r>
        <w:rPr>
          <w:rFonts w:eastAsia="Times New Roman" w:cs="Times New Roman"/>
          <w:sz w:val="28"/>
          <w:szCs w:val="28"/>
          <w:lang w:eastAsia="ru-RU" w:bidi="ru-RU"/>
        </w:rPr>
        <w:t>настоящим Правилам</w:t>
      </w: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);</w:t>
      </w:r>
    </w:p>
    <w:p>
      <w:p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порядок проведения работ при ремонте и реконструкции коммуникаций (статья 48 настоящих Правил);</w:t>
      </w:r>
    </w:p>
    <w:p>
      <w:p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 w:bidi="ru-RU"/>
        </w:rPr>
      </w:pPr>
      <w:r>
        <w:rPr>
          <w:rFonts w:eastAsia="Times New Roman" w:cs="Times New Roman"/>
          <w:sz w:val="28"/>
          <w:szCs w:val="28"/>
          <w:lang w:eastAsia="ru-RU" w:bidi="ru-RU"/>
        </w:rPr>
        <w:t>- порядок содержания животных (утвержденное Решение Собрание депутатов);</w:t>
      </w:r>
    </w:p>
    <w:p>
      <w:pPr>
        <w:pStyle w:val="Normal"/>
        <w:widowControl w:val="false"/>
        <w:tabs>
          <w:tab w:val="clear" w:pos="709"/>
          <w:tab w:val="left" w:pos="160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особые требования к доступности среды для маломобильных групп населения (раздел 8 настоящих Правил);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основные положения о контроле за соблюдением правил эксплуатации объектов благоустройства (ст. 59 настоящих Правил, Решение Собрания депутатов Большенеклиновского сельского поселения от 27.10.2021 № 5 «Об утверждении Положения о муниципальном контроле в сфере благоустройства на территории Большенеклиновского сельского поселения»).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  <w:t>1.2.  статью 57 изложить в следующей редакции: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«Статья 57.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>Ограничения и запреты в области благоустройства территории Большенеклиновского сельского поселения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</w:r>
    </w:p>
    <w:p>
      <w:pPr>
        <w:pStyle w:val="Normal"/>
        <w:widowControl w:val="false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На территории населённых пунктов Большенеклиновского сельского поселения запрещается: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вывозить и выгружать все виды отходов в не отведенные для этой цели места, закапывать отходы в землю;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сжигать все виды отходов на улицах, площадях, в скверах, парках, на бульварах, во дворах индивидуальных домовладений и многоквартирных жилых домов, на территориях организаций, на свалках;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загрязнять улицы при перевозке отходов производства и потребления, мусора и иных сыпучих и жидких материалов на подвижном составе; осуществлять перевозку (в том числе специализированным транспортом) отходов производства и потребления, мусора, сыпучих и жидких материалов без принятия мер и использования средств (приспособлений), предотвращающих загрязнение улиц в процессе транспортирования;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выбрасывать мусор из автомобилей;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сорить на улицах, площадях и других местах общего пользования, выставлять тару с мусором и пищевыми отходами на улицы;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загрязнять территории общего пользования бытовыми и промышленными отходами, в том числе отходами жизнедеятельности домашних животных;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выбрасывать и сметать мусор на проезжую часть улиц, в ливнеприемники ливневой канализации, ливневую канаву, загрязнять полотно проезжей части при осуществлении выезда подвижного состава с грунтовых дорог, строительных площадок и т.д.;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выбрасывать мусор с крыш, из окон, балконов (лоджий) зданий;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устанавливать в качестве уличного коммунально-бытового оборудования приспособленную тару (коробки, ящики, ведра и т.п.);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складировать сколы асфальта (фала) и грунта на озелененных территориях, в том числе на газонной части тротуаров, дворовых и внутриквартальных территорий;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временное складирование органических остатков после сноса и обрезки деревьев на проезжей части улиц и тротуарах, препятствующее движению транспорта и пешеходов;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складировать строительные материалы на территориях общего пользования, а также вне специально отведенных мест;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- мыть автомашины и другие транспортные средства у водоразборных колонок, в открытых водоемах и на их берегах, на площадях, в скверах, парках и в иных неустановленных местах; 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производить сброс хозяйственно-бытовых сточных вод на рельеф местности и в водные объекты, выпускать канализационные стоки открытым способом на тротуары, проезжую часть дорог,  в ливневую канализацию и водные объекты;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производить торговлю фруктами, овощами и другими продуктами на улицах, площадях, стадионах и других местах, не отведенных для этих целей;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размещать объекты торговли, временные и сезонные сооружения на проезжей части дорог;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размещать объекты торговли, временные и сезонные сооружения (кроме предназначенных для обеспечения пассажирских перевозок) на тротуарах, газонной части улиц, скверов, парковой и лесной зоны без согласования в установленном порядке;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складировать около торговых точек тару, запасы товаров, производить торговлю без специального оборудования;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оставлять на улицах тару и остатки некондиционного или нереализованного товара от нестационарных торговых точек;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купать собак и других животных в местах массового купания людей;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выгуливать животных в парках, скверах, бульварах, на детских площадках и стадионах в нарушение установленного порядка;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выжигать сухую растительность;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ограждать строительные площадки с уменьшением пешеходных дорожек (тротуаров) без согласования в установленном порядке;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устанавливать МАФ и элементы внешнего благоустройства без согласования, а также в нарушение установленного порядка;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обустраивать выгребные ямы на объектах общего пользования;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наносить на фасады зданий и сооружений, элементы их декора, а также иные внешние элементы зданий и сооружений (в том числе кровли, ограждения, защитные решетки, окна, балконы, лоджии, двери, карнизы, водосточные трубы, информационные таблички и др.) надписи и графические изображения (граффити) в нарушение установленного порядка;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движение, остановка и стоянка автотранспортных средств на тротуарах, газонах, детских площадках и спортивных площадках;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оставление транспортных средств без кузовных деталей и элементов ходовой части вне специально отведенных мест, предназначенных для стоянки автотранспорта, в том числе на придомовых территориях индивидуальных и многоквартирных домов;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стоянка автотранспорта вне специально отведенных мест, препятствующая осуществлению работ по уборке и содержанию проезжей части улиц;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стоянка грузового автотранспорта на  озелененных территориях, в том числе на газонной части тротуаров, придворовых  территориях.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оставление автотранспорта на подъездных путях к контейнерной площадке или бункеру мусоропровода, создающее помехи движению специализированного мусоровозного транспорта;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ограждение, в том числе выносными приспособлениями, участков проезжей части в створе фасадов жилых и нежилых зданий (помещений в них), препятствующее свободному движению, остановке и стоянке транспорта;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подвоз груза волоком;</w:t>
      </w:r>
    </w:p>
    <w:p>
      <w:pPr>
        <w:pStyle w:val="Normal"/>
        <w:widowControl w:val="false"/>
        <w:shd w:val="clear" w:color="auto" w:fill="FFFFFF"/>
        <w:tabs>
          <w:tab w:val="clear" w:pos="709"/>
          <w:tab w:val="left" w:pos="1724" w:leader="none"/>
        </w:tabs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/>
          <w:color w:val="000000"/>
          <w:sz w:val="28"/>
          <w:szCs w:val="28"/>
          <w:lang w:eastAsia="ru-RU" w:bidi="ru-RU"/>
        </w:rPr>
        <w:t>- сбрасывание рельсов, бревен, железных балок, труб, кирпича и иных тяжелых предметов при осуществлении погрузочно-разгрузочных работ на проезжей части и тротуарах с твердым покрытием.»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  <w:t>2. Администрации Большенеклиновского сельского поселения</w:t>
      </w:r>
      <w:r>
        <w:rPr>
          <w:rFonts w:eastAsia="Calibri"/>
          <w:color w:val="FF0000"/>
        </w:rPr>
        <w:t xml:space="preserve"> </w:t>
      </w:r>
      <w:r>
        <w:rPr>
          <w:rFonts w:eastAsia="Calibri"/>
        </w:rPr>
        <w:t>обеспечить официальное опубликование (обнародование) настоящего решения и разместить его на официальном сайте Большенеклиновского сельского поселения в информационно-телекоммуникационной сети «Интернет».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  <w:t>3. Настоящее решение вступает в силу со дня его официального опубликования (обнародования).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</w:rPr>
        <w:t>4. Контроль за исполнением настоящего решения оставляю за собой.</w:t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</w:rPr>
        <w:t>Председатель Собрания депутатов –</w:t>
      </w:r>
    </w:p>
    <w:p>
      <w:pPr>
        <w:pStyle w:val="Normal"/>
        <w:tabs>
          <w:tab w:val="clear" w:pos="709"/>
          <w:tab w:val="left" w:pos="8080" w:leader="none"/>
        </w:tabs>
        <w:spacing w:lineRule="auto" w:line="276"/>
        <w:ind w:hanging="0"/>
        <w:rPr>
          <w:rFonts w:eastAsia="Calibri"/>
        </w:rPr>
      </w:pPr>
      <w:r>
        <w:rPr>
          <w:rFonts w:eastAsia="Calibri"/>
        </w:rPr>
        <w:t>Глава Большенеклиновского сельского поселения</w:t>
        <w:tab/>
        <w:t>А.В. Кисляк</w:t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</w:rPr>
        <w:t>с. Большая Неклиновка</w:t>
      </w:r>
    </w:p>
    <w:p>
      <w:pPr>
        <w:pStyle w:val="Normal"/>
        <w:spacing w:lineRule="auto" w:line="276"/>
        <w:ind w:hanging="0"/>
        <w:rPr>
          <w:rFonts w:eastAsia="Calibri"/>
          <w:iCs/>
        </w:rPr>
      </w:pPr>
      <w:r>
        <w:rPr>
          <w:rFonts w:eastAsia="Calibri"/>
          <w:iCs/>
        </w:rPr>
        <w:t>«___»  ________ 2022 года</w:t>
      </w:r>
    </w:p>
    <w:p>
      <w:pPr>
        <w:pStyle w:val="Normal"/>
        <w:spacing w:lineRule="auto" w:line="276"/>
        <w:rPr>
          <w:rFonts w:eastAsia="Calibri"/>
        </w:rPr>
      </w:pPr>
      <w:r>
        <w:rPr>
          <w:rFonts w:eastAsia="Calibri"/>
          <w:iCs/>
        </w:rPr>
        <w:t xml:space="preserve">№ </w:t>
      </w:r>
      <w:r>
        <w:rPr>
          <w:rFonts w:eastAsia="Calibri"/>
          <w:iCs/>
        </w:rPr>
        <w:t>___</w:t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>
          <w:rFonts w:eastAsia="Calibri"/>
        </w:rPr>
      </w:r>
    </w:p>
    <w:p>
      <w:pPr>
        <w:pStyle w:val="Normal"/>
        <w:spacing w:lineRule="auto" w:line="276"/>
        <w:ind w:hanging="0"/>
        <w:rPr>
          <w:rFonts w:eastAsia="Calibri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11136692"/>
    </w:sdtPr>
    <w:sdtContent>
      <w:p>
        <w:pPr>
          <w:pStyle w:val="Style23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Cs w:val="26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ind w:firstLine="709"/>
      <w:jc w:val="both"/>
    </w:pPr>
    <w:rPr>
      <w:rFonts w:ascii="Times New Roman" w:hAnsi="Times New Roman" w:eastAsia="Calibri" w:cs="Times New Roman" w:eastAsiaTheme="minorHAnsi"/>
      <w:color w:val="auto"/>
      <w:kern w:val="0"/>
      <w:sz w:val="26"/>
      <w:szCs w:val="26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8002e5"/>
    <w:rPr>
      <w:rFonts w:eastAsia="Calibri"/>
    </w:rPr>
  </w:style>
  <w:style w:type="character" w:styleId="Style15">
    <w:name w:val="Текст выноски Знак"/>
    <w:qFormat/>
    <w:rPr>
      <w:rFonts w:ascii="Tahoma" w:hAnsi="Tahoma" w:eastAsia="Tahoma"/>
      <w:sz w:val="16"/>
      <w:szCs w:val="16"/>
    </w:rPr>
  </w:style>
  <w:style w:type="character" w:styleId="3">
    <w:name w:val="Основной текст 3 Знак"/>
    <w:qFormat/>
    <w:rPr>
      <w:b/>
      <w:caps/>
      <w:sz w:val="28"/>
      <w:lang w:val="ru-RU"/>
    </w:rPr>
  </w:style>
  <w:style w:type="character" w:styleId="6">
    <w:name w:val="Заголовок 6 Знак"/>
    <w:qFormat/>
    <w:rPr>
      <w:sz w:val="32"/>
      <w:lang w:val="ru-RU"/>
    </w:rPr>
  </w:style>
  <w:style w:type="character" w:styleId="5">
    <w:name w:val="Заголовок 5 Знак"/>
    <w:qFormat/>
    <w:rPr>
      <w:b/>
      <w:sz w:val="18"/>
      <w:lang w:val="ru-RU"/>
    </w:rPr>
  </w:style>
  <w:style w:type="character" w:styleId="Style16">
    <w:name w:val="Основной шрифт абзаца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Times New Roman" w:hAnsi="Times New Roman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Times New Roman" w:hAnsi="Times New Roman"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Times New Roman" w:hAnsi="Times New Roman"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4"/>
    <w:uiPriority w:val="99"/>
    <w:unhideWhenUsed/>
    <w:rsid w:val="008002e5"/>
    <w:pPr>
      <w:tabs>
        <w:tab w:val="clear" w:pos="709"/>
        <w:tab w:val="center" w:pos="4677" w:leader="none"/>
        <w:tab w:val="right" w:pos="9355" w:leader="none"/>
      </w:tabs>
    </w:pPr>
    <w:rPr>
      <w:rFonts w:eastAsia="Calibri"/>
    </w:rPr>
  </w:style>
  <w:style w:type="paragraph" w:styleId="Style24">
    <w:name w:val="Текст выноски"/>
    <w:basedOn w:val="Normal"/>
    <w:qFormat/>
    <w:pPr>
      <w:spacing w:lineRule="exact" w:line="240" w:before="0" w:after="0"/>
    </w:pPr>
    <w:rPr>
      <w:rFonts w:ascii="Tahoma" w:hAnsi="Tahoma" w:eastAsia="Tahoma"/>
      <w:sz w:val="16"/>
      <w:szCs w:val="16"/>
      <w:lang w:eastAsia="ar-SA"/>
    </w:rPr>
  </w:style>
  <w:style w:type="paragraph" w:styleId="31">
    <w:name w:val="Основной текст 3"/>
    <w:basedOn w:val="Normal"/>
    <w:qFormat/>
    <w:pPr>
      <w:spacing w:lineRule="exact" w:line="240" w:before="0" w:after="0"/>
      <w:ind w:right="-360" w:firstLine="709"/>
      <w:jc w:val="center"/>
    </w:pPr>
    <w:rPr>
      <w:rFonts w:eastAsia="Times New Roman"/>
      <w:b/>
      <w:caps/>
      <w:sz w:val="28"/>
      <w:szCs w:val="20"/>
      <w:lang w:eastAsia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LibreOffice/6.4.5.2$Windows_x86 LibreOffice_project/a726b36747cf2001e06b58ad5db1aa3a9a1872d6</Application>
  <Pages>5</Pages>
  <Words>1051</Words>
  <Characters>7347</Characters>
  <CharactersWithSpaces>8341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dc:description/>
  <dc:language>ru-RU</dc:language>
  <cp:lastModifiedBy/>
  <dcterms:modified xsi:type="dcterms:W3CDTF">2022-02-28T15:23:13Z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